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BE" w:rsidRPr="00AE7995" w:rsidRDefault="003D68BE" w:rsidP="00AE7995">
      <w:pPr>
        <w:spacing w:after="618" w:line="259" w:lineRule="auto"/>
        <w:ind w:left="0" w:firstLine="0"/>
        <w:jc w:val="left"/>
        <w:rPr>
          <w:rFonts w:ascii="Berlin Sans FB Demi" w:eastAsia="Calibri" w:hAnsi="Berlin Sans FB Demi" w:cs="Calibri"/>
          <w:sz w:val="144"/>
          <w:szCs w:val="144"/>
          <w:u w:val="single"/>
        </w:rPr>
      </w:pPr>
    </w:p>
    <w:p w:rsidR="003D68BE" w:rsidRPr="00A025CA" w:rsidRDefault="003D68BE" w:rsidP="003D68BE">
      <w:pPr>
        <w:spacing w:after="618" w:line="259" w:lineRule="auto"/>
        <w:jc w:val="left"/>
        <w:rPr>
          <w:rFonts w:ascii="Berlin Sans FB Demi" w:hAnsi="Berlin Sans FB Demi"/>
          <w:sz w:val="84"/>
          <w:szCs w:val="84"/>
          <w:u w:val="single"/>
        </w:rPr>
      </w:pPr>
      <w:r w:rsidRPr="00A025CA">
        <w:rPr>
          <w:rFonts w:ascii="Berlin Sans FB Demi" w:eastAsia="Calibri" w:hAnsi="Berlin Sans FB Demi" w:cs="Calibri"/>
          <w:sz w:val="84"/>
          <w:szCs w:val="84"/>
          <w:u w:val="single"/>
        </w:rPr>
        <w:t xml:space="preserve">Magyar </w:t>
      </w:r>
      <w:proofErr w:type="spellStart"/>
      <w:r w:rsidRPr="00A025CA">
        <w:rPr>
          <w:rFonts w:ascii="Berlin Sans FB Demi" w:eastAsia="Calibri" w:hAnsi="Berlin Sans FB Demi" w:cs="Calibri"/>
          <w:sz w:val="84"/>
          <w:szCs w:val="84"/>
          <w:u w:val="single"/>
        </w:rPr>
        <w:t>Ultiszövetség</w:t>
      </w:r>
      <w:proofErr w:type="spellEnd"/>
    </w:p>
    <w:p w:rsidR="003D68BE" w:rsidRPr="003D68BE" w:rsidRDefault="003D68BE" w:rsidP="003D68BE">
      <w:pPr>
        <w:spacing w:after="16" w:line="259" w:lineRule="auto"/>
        <w:ind w:left="432" w:firstLine="0"/>
        <w:jc w:val="left"/>
        <w:rPr>
          <w:sz w:val="16"/>
          <w:szCs w:val="16"/>
        </w:rPr>
      </w:pPr>
    </w:p>
    <w:p w:rsidR="003D68BE" w:rsidRPr="003D68BE" w:rsidRDefault="003D68BE" w:rsidP="003D68BE">
      <w:pPr>
        <w:spacing w:after="19" w:line="259" w:lineRule="auto"/>
        <w:ind w:left="432" w:firstLine="0"/>
        <w:jc w:val="left"/>
        <w:rPr>
          <w:sz w:val="16"/>
          <w:szCs w:val="16"/>
        </w:rPr>
      </w:pPr>
      <w:r w:rsidRPr="003D68BE">
        <w:rPr>
          <w:sz w:val="16"/>
          <w:szCs w:val="16"/>
        </w:rPr>
        <w:t xml:space="preserve"> </w:t>
      </w:r>
    </w:p>
    <w:p w:rsidR="003D68BE" w:rsidRPr="00AE7995" w:rsidRDefault="00AE7995" w:rsidP="003D68BE">
      <w:pPr>
        <w:spacing w:after="16" w:line="259" w:lineRule="auto"/>
        <w:ind w:left="432" w:firstLine="0"/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72"/>
          <w:szCs w:val="72"/>
        </w:rPr>
        <w:br/>
      </w:r>
      <w:r>
        <w:rPr>
          <w:rFonts w:ascii="Comic Sans MS" w:hAnsi="Comic Sans MS"/>
          <w:sz w:val="72"/>
          <w:szCs w:val="72"/>
        </w:rPr>
        <w:br/>
      </w:r>
      <w:r w:rsidR="003D68BE" w:rsidRPr="00AE7995">
        <w:rPr>
          <w:rFonts w:ascii="Comic Sans MS" w:hAnsi="Comic Sans MS"/>
          <w:sz w:val="16"/>
          <w:szCs w:val="16"/>
        </w:rPr>
        <w:t xml:space="preserve"> </w:t>
      </w:r>
    </w:p>
    <w:p w:rsidR="003D68BE" w:rsidRPr="0064384B" w:rsidRDefault="003D68BE" w:rsidP="003D68BE">
      <w:pPr>
        <w:spacing w:after="16" w:line="259" w:lineRule="auto"/>
        <w:ind w:left="432" w:firstLine="0"/>
        <w:jc w:val="lef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</w:t>
      </w:r>
      <w:r w:rsidRPr="0064384B">
        <w:rPr>
          <w:rFonts w:ascii="Comic Sans MS" w:hAnsi="Comic Sans MS"/>
          <w:sz w:val="72"/>
          <w:szCs w:val="72"/>
        </w:rPr>
        <w:t>Versenyszabályzat</w:t>
      </w:r>
    </w:p>
    <w:p w:rsidR="003D68BE" w:rsidRDefault="003D68BE" w:rsidP="003D68BE">
      <w:pPr>
        <w:spacing w:after="16" w:line="259" w:lineRule="auto"/>
        <w:ind w:left="574" w:firstLine="0"/>
        <w:jc w:val="left"/>
      </w:pPr>
      <w:r>
        <w:rPr>
          <w:sz w:val="24"/>
        </w:rPr>
        <w:t xml:space="preserve"> </w:t>
      </w:r>
    </w:p>
    <w:p w:rsidR="003D68BE" w:rsidRPr="003D68BE" w:rsidRDefault="003D68BE" w:rsidP="003D68BE">
      <w:pPr>
        <w:spacing w:after="19" w:line="259" w:lineRule="auto"/>
        <w:ind w:left="283" w:firstLine="0"/>
        <w:jc w:val="left"/>
        <w:rPr>
          <w:sz w:val="16"/>
          <w:szCs w:val="16"/>
        </w:rPr>
      </w:pPr>
    </w:p>
    <w:p w:rsidR="003D68BE" w:rsidRPr="00C82F0E" w:rsidRDefault="003D68BE" w:rsidP="003D68BE">
      <w:pPr>
        <w:spacing w:after="19" w:line="259" w:lineRule="auto"/>
        <w:ind w:left="283" w:firstLine="0"/>
        <w:jc w:val="left"/>
        <w:rPr>
          <w:rFonts w:ascii="Comic Sans MS" w:hAnsi="Comic Sans MS"/>
          <w:sz w:val="72"/>
          <w:szCs w:val="72"/>
        </w:rPr>
      </w:pPr>
      <w:r>
        <w:rPr>
          <w:sz w:val="48"/>
          <w:szCs w:val="48"/>
        </w:rPr>
        <w:t xml:space="preserve">                           </w:t>
      </w:r>
      <w:r w:rsidR="003A0105">
        <w:rPr>
          <w:rFonts w:ascii="Comic Sans MS" w:hAnsi="Comic Sans MS"/>
          <w:sz w:val="72"/>
          <w:szCs w:val="72"/>
        </w:rPr>
        <w:t>2021</w:t>
      </w:r>
      <w:r w:rsidRPr="00C82F0E">
        <w:rPr>
          <w:rFonts w:ascii="Comic Sans MS" w:hAnsi="Comic Sans MS"/>
          <w:sz w:val="72"/>
          <w:szCs w:val="72"/>
        </w:rPr>
        <w:t xml:space="preserve">. </w:t>
      </w:r>
    </w:p>
    <w:p w:rsidR="003D68BE" w:rsidRDefault="003D68BE" w:rsidP="003D68BE">
      <w:pPr>
        <w:spacing w:after="19" w:line="259" w:lineRule="auto"/>
        <w:ind w:left="283" w:firstLine="0"/>
        <w:jc w:val="left"/>
        <w:rPr>
          <w:sz w:val="48"/>
          <w:szCs w:val="48"/>
        </w:rPr>
      </w:pPr>
    </w:p>
    <w:p w:rsidR="003D68BE" w:rsidRPr="003D68BE" w:rsidRDefault="003D68BE" w:rsidP="003D68BE">
      <w:pPr>
        <w:spacing w:after="19" w:line="259" w:lineRule="auto"/>
        <w:ind w:left="283" w:firstLine="0"/>
        <w:jc w:val="left"/>
        <w:rPr>
          <w:sz w:val="24"/>
          <w:szCs w:val="24"/>
        </w:rPr>
      </w:pPr>
    </w:p>
    <w:p w:rsidR="003D68BE" w:rsidRPr="003D68BE" w:rsidRDefault="003D68BE" w:rsidP="003D68BE">
      <w:pPr>
        <w:spacing w:after="19" w:line="259" w:lineRule="auto"/>
        <w:ind w:left="283" w:firstLine="0"/>
        <w:jc w:val="left"/>
        <w:rPr>
          <w:sz w:val="24"/>
          <w:szCs w:val="24"/>
        </w:rPr>
      </w:pPr>
    </w:p>
    <w:p w:rsidR="003D68BE" w:rsidRDefault="003D68BE" w:rsidP="003D68BE">
      <w:pPr>
        <w:spacing w:after="19" w:line="259" w:lineRule="auto"/>
        <w:ind w:left="283" w:firstLine="0"/>
        <w:jc w:val="left"/>
        <w:rPr>
          <w:sz w:val="48"/>
          <w:szCs w:val="48"/>
        </w:rPr>
      </w:pPr>
    </w:p>
    <w:p w:rsidR="003D68BE" w:rsidRDefault="003A0105" w:rsidP="003D68BE">
      <w:pPr>
        <w:spacing w:after="19" w:line="259" w:lineRule="auto"/>
        <w:ind w:left="0" w:firstLine="0"/>
        <w:jc w:val="left"/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 xml:space="preserve">    Elfogadva a MAUSZ 2021. május</w:t>
      </w:r>
      <w:r w:rsidR="00801B9F">
        <w:rPr>
          <w:rFonts w:ascii="Comic Sans MS" w:eastAsia="Comic Sans MS" w:hAnsi="Comic Sans MS" w:cs="Comic Sans MS"/>
          <w:sz w:val="32"/>
        </w:rPr>
        <w:t xml:space="preserve"> 9</w:t>
      </w:r>
      <w:r>
        <w:rPr>
          <w:rFonts w:ascii="Comic Sans MS" w:eastAsia="Comic Sans MS" w:hAnsi="Comic Sans MS" w:cs="Comic Sans MS"/>
          <w:sz w:val="32"/>
        </w:rPr>
        <w:t>.-</w:t>
      </w:r>
      <w:r w:rsidR="003D68BE">
        <w:rPr>
          <w:rFonts w:ascii="Comic Sans MS" w:eastAsia="Comic Sans MS" w:hAnsi="Comic Sans MS" w:cs="Comic Sans MS"/>
          <w:sz w:val="32"/>
        </w:rPr>
        <w:t xml:space="preserve">i Közgyűlésén. </w:t>
      </w:r>
    </w:p>
    <w:p w:rsidR="003D68BE" w:rsidRDefault="003D68BE" w:rsidP="003D68BE">
      <w:pPr>
        <w:spacing w:after="19" w:line="259" w:lineRule="auto"/>
        <w:ind w:left="0" w:firstLine="0"/>
        <w:jc w:val="left"/>
        <w:rPr>
          <w:rFonts w:ascii="Comic Sans MS" w:eastAsia="Comic Sans MS" w:hAnsi="Comic Sans MS" w:cs="Comic Sans MS"/>
          <w:sz w:val="32"/>
        </w:rPr>
      </w:pPr>
    </w:p>
    <w:p w:rsidR="003D68BE" w:rsidRDefault="003D68BE" w:rsidP="003D68BE">
      <w:pPr>
        <w:spacing w:after="19" w:line="259" w:lineRule="auto"/>
        <w:ind w:left="0" w:firstLine="0"/>
        <w:jc w:val="left"/>
        <w:rPr>
          <w:rFonts w:ascii="Comic Sans MS" w:eastAsia="Comic Sans MS" w:hAnsi="Comic Sans MS" w:cs="Comic Sans MS"/>
          <w:sz w:val="32"/>
        </w:rPr>
      </w:pPr>
    </w:p>
    <w:p w:rsidR="003D68BE" w:rsidRDefault="003D68BE" w:rsidP="003D68BE">
      <w:pPr>
        <w:spacing w:after="19" w:line="259" w:lineRule="auto"/>
        <w:ind w:left="0" w:firstLine="0"/>
        <w:jc w:val="left"/>
        <w:rPr>
          <w:rFonts w:ascii="Comic Sans MS" w:eastAsia="Comic Sans MS" w:hAnsi="Comic Sans MS" w:cs="Comic Sans MS"/>
          <w:sz w:val="32"/>
        </w:rPr>
      </w:pPr>
    </w:p>
    <w:p w:rsidR="003D68BE" w:rsidRDefault="003D68BE" w:rsidP="003D68BE">
      <w:pPr>
        <w:spacing w:after="19" w:line="259" w:lineRule="auto"/>
        <w:ind w:left="0" w:firstLine="0"/>
        <w:jc w:val="left"/>
        <w:rPr>
          <w:rFonts w:ascii="Comic Sans MS" w:eastAsia="Comic Sans MS" w:hAnsi="Comic Sans MS" w:cs="Comic Sans MS"/>
          <w:sz w:val="32"/>
        </w:rPr>
      </w:pPr>
    </w:p>
    <w:p w:rsidR="003D68BE" w:rsidRPr="009A3A82" w:rsidRDefault="003D68BE" w:rsidP="003D68BE">
      <w:pPr>
        <w:spacing w:after="0" w:line="259" w:lineRule="auto"/>
        <w:ind w:left="0" w:right="906" w:firstLine="0"/>
        <w:jc w:val="center"/>
        <w:rPr>
          <w:rFonts w:ascii="Comic Sans MS" w:eastAsia="Comic Sans MS" w:hAnsi="Comic Sans MS" w:cs="Comic Sans MS"/>
          <w:sz w:val="32"/>
        </w:rPr>
      </w:pPr>
      <w:r>
        <w:rPr>
          <w:b/>
          <w:sz w:val="28"/>
        </w:rPr>
        <w:lastRenderedPageBreak/>
        <w:t>I.</w:t>
      </w:r>
    </w:p>
    <w:p w:rsidR="003D68BE" w:rsidRDefault="003D68BE" w:rsidP="003D68BE">
      <w:pPr>
        <w:spacing w:after="244" w:line="259" w:lineRule="auto"/>
        <w:ind w:left="0" w:firstLine="0"/>
        <w:jc w:val="left"/>
        <w:rPr>
          <w:b/>
          <w:color w:val="auto"/>
          <w:sz w:val="28"/>
        </w:rPr>
      </w:pPr>
    </w:p>
    <w:p w:rsidR="003D68BE" w:rsidRPr="00A025CA" w:rsidRDefault="003D68BE" w:rsidP="003D68BE">
      <w:pPr>
        <w:spacing w:after="244" w:line="259" w:lineRule="auto"/>
        <w:jc w:val="center"/>
        <w:rPr>
          <w:color w:val="auto"/>
        </w:rPr>
      </w:pPr>
      <w:r w:rsidRPr="000849D5">
        <w:rPr>
          <w:b/>
          <w:color w:val="auto"/>
          <w:sz w:val="28"/>
        </w:rPr>
        <w:t>A TÁRSASÁGI ULTI NEM</w:t>
      </w:r>
      <w:r>
        <w:rPr>
          <w:b/>
          <w:color w:val="auto"/>
          <w:sz w:val="28"/>
        </w:rPr>
        <w:t>ZETI BAJNOKSÁG VERSENYRENDSZERE</w:t>
      </w:r>
    </w:p>
    <w:p w:rsidR="003D68BE" w:rsidRDefault="003D68BE" w:rsidP="003D68BE">
      <w:pPr>
        <w:spacing w:after="244" w:line="260" w:lineRule="auto"/>
        <w:ind w:left="190" w:right="142"/>
        <w:jc w:val="center"/>
        <w:rPr>
          <w:b/>
          <w:color w:val="auto"/>
          <w:sz w:val="28"/>
        </w:rPr>
      </w:pPr>
    </w:p>
    <w:p w:rsidR="003D68BE" w:rsidRPr="000849D5" w:rsidRDefault="003D68BE" w:rsidP="003D68BE">
      <w:pPr>
        <w:spacing w:after="244" w:line="260" w:lineRule="auto"/>
        <w:ind w:left="190" w:right="142"/>
        <w:jc w:val="center"/>
        <w:rPr>
          <w:color w:val="auto"/>
        </w:rPr>
      </w:pPr>
      <w:r w:rsidRPr="000849D5">
        <w:rPr>
          <w:b/>
          <w:color w:val="auto"/>
          <w:sz w:val="28"/>
        </w:rPr>
        <w:t>Általános előírások</w:t>
      </w:r>
      <w:r w:rsidRPr="000849D5">
        <w:rPr>
          <w:color w:val="auto"/>
          <w:sz w:val="28"/>
        </w:rPr>
        <w:t xml:space="preserve"> </w:t>
      </w:r>
    </w:p>
    <w:p w:rsidR="003D68BE" w:rsidRPr="000849D5" w:rsidRDefault="003D68BE" w:rsidP="003D68BE">
      <w:pPr>
        <w:spacing w:after="432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1. § </w:t>
      </w:r>
    </w:p>
    <w:p w:rsidR="003D68BE" w:rsidRPr="000849D5" w:rsidRDefault="003D68BE" w:rsidP="003D68BE">
      <w:pPr>
        <w:numPr>
          <w:ilvl w:val="0"/>
          <w:numId w:val="1"/>
        </w:numPr>
        <w:spacing w:after="333"/>
        <w:ind w:right="98"/>
        <w:rPr>
          <w:color w:val="auto"/>
        </w:rPr>
      </w:pPr>
      <w:r w:rsidRPr="000849D5">
        <w:rPr>
          <w:color w:val="auto"/>
        </w:rPr>
        <w:t xml:space="preserve">A Magyar </w:t>
      </w:r>
      <w:proofErr w:type="spellStart"/>
      <w:r w:rsidRPr="000849D5">
        <w:rPr>
          <w:color w:val="auto"/>
        </w:rPr>
        <w:t>Ultiszövetség</w:t>
      </w:r>
      <w:proofErr w:type="spellEnd"/>
      <w:r w:rsidRPr="000849D5">
        <w:rPr>
          <w:color w:val="auto"/>
        </w:rPr>
        <w:t xml:space="preserve"> évente megrendezi a Nemzeti Ulti Bajnokságot (továbbiakban: NUB).  </w:t>
      </w:r>
    </w:p>
    <w:p w:rsidR="003D68BE" w:rsidRPr="000849D5" w:rsidRDefault="003D68BE" w:rsidP="003D68BE">
      <w:pPr>
        <w:numPr>
          <w:ilvl w:val="0"/>
          <w:numId w:val="1"/>
        </w:numPr>
        <w:spacing w:after="356"/>
        <w:ind w:right="98"/>
        <w:rPr>
          <w:color w:val="auto"/>
        </w:rPr>
      </w:pPr>
      <w:r w:rsidRPr="000849D5">
        <w:rPr>
          <w:color w:val="auto"/>
        </w:rPr>
        <w:t>A NUB társasági ulti e</w:t>
      </w:r>
      <w:r w:rsidR="003A0105">
        <w:rPr>
          <w:color w:val="auto"/>
        </w:rPr>
        <w:t>gyéni és csapatversenyeit a 2021</w:t>
      </w:r>
      <w:r w:rsidRPr="000849D5">
        <w:rPr>
          <w:color w:val="auto"/>
        </w:rPr>
        <w:t>. évben</w:t>
      </w:r>
      <w:r w:rsidR="00801B9F">
        <w:rPr>
          <w:color w:val="auto"/>
        </w:rPr>
        <w:t>-</w:t>
      </w:r>
      <w:r w:rsidRPr="000849D5">
        <w:rPr>
          <w:color w:val="auto"/>
        </w:rPr>
        <w:t xml:space="preserve">e versenyszabályzat alapján kell lebonyolítani. A Magyar </w:t>
      </w:r>
      <w:proofErr w:type="spellStart"/>
      <w:r w:rsidRPr="000849D5">
        <w:rPr>
          <w:color w:val="auto"/>
        </w:rPr>
        <w:t>Ultiszövetség</w:t>
      </w:r>
      <w:proofErr w:type="spellEnd"/>
      <w:r w:rsidRPr="000849D5">
        <w:rPr>
          <w:color w:val="auto"/>
        </w:rPr>
        <w:t xml:space="preserve"> (továbbiakban: MAUSZ) tagszervezetei által rendezett NUB versenyen az ulti versenyre kijelölt asztalokon a játszmák közötti szünetekben nem lehet játszani. A verseny helyszíne – figyelembe véve a technikai akadályok miatti időcsúszást – legalább 18 óráig rendelkezésre kell, hogy álljon. Az asztalokon a kártya, a mérkőzéslap és a toll lehet. Egyéb tárgy /pohár, üveg, mobil telefon stb./ nem lehet. Bírói jelentést formanyomtatványon, a Fegyelmi és Etikai Bizottság elnökének és a Főtitkárnak, a bírók minden esetben küldeni kötelesek. </w:t>
      </w:r>
    </w:p>
    <w:p w:rsidR="003D68BE" w:rsidRPr="000849D5" w:rsidRDefault="003D68BE" w:rsidP="003D68BE">
      <w:pPr>
        <w:numPr>
          <w:ilvl w:val="0"/>
          <w:numId w:val="1"/>
        </w:numPr>
        <w:spacing w:after="220"/>
        <w:ind w:right="98"/>
        <w:jc w:val="left"/>
        <w:rPr>
          <w:color w:val="auto"/>
        </w:rPr>
      </w:pPr>
      <w:r w:rsidRPr="000849D5">
        <w:rPr>
          <w:color w:val="auto"/>
        </w:rPr>
        <w:t>A N</w:t>
      </w:r>
      <w:r w:rsidR="003A0105">
        <w:rPr>
          <w:color w:val="auto"/>
        </w:rPr>
        <w:t>UB társasági ulti versenyei 2021</w:t>
      </w:r>
      <w:r w:rsidR="00801B9F">
        <w:rPr>
          <w:color w:val="auto"/>
        </w:rPr>
        <w:t>.</w:t>
      </w:r>
      <w:r w:rsidRPr="000849D5">
        <w:rPr>
          <w:color w:val="auto"/>
        </w:rPr>
        <w:t xml:space="preserve"> évben – az elődöntőkig – az eddig kialakult gyakorlatnak megfelelően egyesületi szinten, illetve régiónként összevonva kerülnek megrendezésre. A versenyek kezdés</w:t>
      </w:r>
      <w:r w:rsidR="00111068">
        <w:rPr>
          <w:color w:val="auto"/>
        </w:rPr>
        <w:t>i időpontja 9.30 óra. A játszmák</w:t>
      </w:r>
      <w:r w:rsidRPr="000849D5">
        <w:rPr>
          <w:color w:val="auto"/>
        </w:rPr>
        <w:t xml:space="preserve"> 7 x 15 leosztásúak! </w:t>
      </w:r>
      <w:r w:rsidR="004172B1">
        <w:rPr>
          <w:color w:val="auto"/>
        </w:rPr>
        <w:br/>
      </w:r>
      <w:r>
        <w:rPr>
          <w:color w:val="auto"/>
        </w:rPr>
        <w:br/>
      </w:r>
      <w:r w:rsidRPr="00350851">
        <w:rPr>
          <w:color w:val="auto"/>
          <w:u w:val="single"/>
        </w:rPr>
        <w:t>A régiók kialakítása a következő:</w:t>
      </w:r>
      <w:r w:rsidRPr="000849D5">
        <w:rPr>
          <w:color w:val="auto"/>
        </w:rPr>
        <w:t xml:space="preserve">  </w:t>
      </w:r>
    </w:p>
    <w:p w:rsidR="003D68BE" w:rsidRPr="000849D5" w:rsidRDefault="003D68BE" w:rsidP="003D68BE">
      <w:pPr>
        <w:spacing w:after="97"/>
        <w:ind w:left="1001" w:right="98"/>
        <w:rPr>
          <w:color w:val="auto"/>
        </w:rPr>
      </w:pPr>
      <w:r w:rsidRPr="00801B9F">
        <w:rPr>
          <w:b/>
          <w:color w:val="auto"/>
        </w:rPr>
        <w:t>Déli</w:t>
      </w:r>
      <w:r w:rsidRPr="000849D5">
        <w:rPr>
          <w:color w:val="auto"/>
        </w:rPr>
        <w:t xml:space="preserve"> - </w:t>
      </w:r>
      <w:proofErr w:type="gramStart"/>
      <w:r w:rsidR="0052203B" w:rsidRPr="0052203B">
        <w:rPr>
          <w:b/>
          <w:color w:val="auto"/>
        </w:rPr>
        <w:t>régió</w:t>
      </w:r>
      <w:r w:rsidR="0052203B" w:rsidRPr="000849D5">
        <w:rPr>
          <w:color w:val="auto"/>
        </w:rPr>
        <w:t xml:space="preserve"> </w:t>
      </w:r>
      <w:r w:rsidR="0052203B">
        <w:rPr>
          <w:color w:val="auto"/>
        </w:rPr>
        <w:t xml:space="preserve"> /</w:t>
      </w:r>
      <w:proofErr w:type="gramEnd"/>
      <w:r w:rsidR="0052203B">
        <w:rPr>
          <w:color w:val="auto"/>
        </w:rPr>
        <w:t>Duna-Tisza köze/</w:t>
      </w:r>
      <w:r w:rsidRPr="000849D5">
        <w:rPr>
          <w:color w:val="auto"/>
        </w:rPr>
        <w:t xml:space="preserve"> </w:t>
      </w:r>
    </w:p>
    <w:p w:rsidR="003D68BE" w:rsidRPr="000849D5" w:rsidRDefault="003D68BE" w:rsidP="003D68BE">
      <w:pPr>
        <w:spacing w:after="105"/>
        <w:ind w:left="1001" w:right="98"/>
        <w:rPr>
          <w:color w:val="auto"/>
        </w:rPr>
      </w:pPr>
      <w:r w:rsidRPr="00801B9F">
        <w:rPr>
          <w:b/>
          <w:color w:val="auto"/>
        </w:rPr>
        <w:t>Keleti</w:t>
      </w:r>
      <w:r w:rsidRPr="000849D5">
        <w:rPr>
          <w:color w:val="auto"/>
        </w:rPr>
        <w:t xml:space="preserve"> - </w:t>
      </w:r>
      <w:proofErr w:type="gramStart"/>
      <w:r w:rsidR="0052203B" w:rsidRPr="0052203B">
        <w:rPr>
          <w:b/>
          <w:color w:val="auto"/>
        </w:rPr>
        <w:t>régió</w:t>
      </w:r>
      <w:r w:rsidR="0052203B" w:rsidRPr="000849D5">
        <w:rPr>
          <w:color w:val="auto"/>
        </w:rPr>
        <w:t xml:space="preserve"> </w:t>
      </w:r>
      <w:r w:rsidR="0052203B">
        <w:rPr>
          <w:color w:val="auto"/>
        </w:rPr>
        <w:t xml:space="preserve"> /</w:t>
      </w:r>
      <w:proofErr w:type="gramEnd"/>
      <w:r w:rsidR="0052203B">
        <w:rPr>
          <w:color w:val="auto"/>
        </w:rPr>
        <w:t>Felső-Tiszai Országrész/</w:t>
      </w:r>
      <w:r w:rsidRPr="000849D5">
        <w:rPr>
          <w:color w:val="auto"/>
        </w:rPr>
        <w:t xml:space="preserve">  </w:t>
      </w:r>
    </w:p>
    <w:p w:rsidR="003D68BE" w:rsidRPr="000849D5" w:rsidRDefault="003D68BE" w:rsidP="003D68BE">
      <w:pPr>
        <w:spacing w:after="249" w:line="267" w:lineRule="auto"/>
        <w:ind w:left="-5" w:right="90"/>
        <w:rPr>
          <w:color w:val="auto"/>
        </w:rPr>
      </w:pPr>
      <w:r w:rsidRPr="000849D5">
        <w:rPr>
          <w:color w:val="auto"/>
        </w:rPr>
        <w:t xml:space="preserve">               </w:t>
      </w:r>
      <w:r w:rsidRPr="00801B9F">
        <w:rPr>
          <w:b/>
          <w:color w:val="auto"/>
        </w:rPr>
        <w:t>Nyugati</w:t>
      </w:r>
      <w:r w:rsidRPr="000849D5">
        <w:rPr>
          <w:color w:val="auto"/>
        </w:rPr>
        <w:t xml:space="preserve"> </w:t>
      </w:r>
      <w:r w:rsidR="0052203B">
        <w:rPr>
          <w:color w:val="auto"/>
        </w:rPr>
        <w:t xml:space="preserve">- </w:t>
      </w:r>
      <w:proofErr w:type="gramStart"/>
      <w:r w:rsidR="0052203B" w:rsidRPr="0052203B">
        <w:rPr>
          <w:b/>
          <w:color w:val="auto"/>
        </w:rPr>
        <w:t>régió</w:t>
      </w:r>
      <w:r w:rsidR="0052203B" w:rsidRPr="000849D5">
        <w:rPr>
          <w:color w:val="auto"/>
        </w:rPr>
        <w:t xml:space="preserve"> </w:t>
      </w:r>
      <w:r w:rsidR="0052203B">
        <w:rPr>
          <w:color w:val="auto"/>
        </w:rPr>
        <w:t xml:space="preserve"> /</w:t>
      </w:r>
      <w:proofErr w:type="gramEnd"/>
      <w:r w:rsidR="00106EB6">
        <w:rPr>
          <w:color w:val="auto"/>
        </w:rPr>
        <w:t>Dunántúl</w:t>
      </w:r>
      <w:r w:rsidRPr="000849D5">
        <w:rPr>
          <w:color w:val="auto"/>
        </w:rPr>
        <w:t xml:space="preserve"> </w:t>
      </w:r>
      <w:r w:rsidR="00106EB6">
        <w:rPr>
          <w:color w:val="auto"/>
        </w:rPr>
        <w:t>-</w:t>
      </w:r>
      <w:r w:rsidR="0052203B">
        <w:rPr>
          <w:color w:val="auto"/>
        </w:rPr>
        <w:t xml:space="preserve"> Budapest/</w:t>
      </w:r>
      <w:r w:rsidRPr="000849D5">
        <w:rPr>
          <w:color w:val="auto"/>
        </w:rPr>
        <w:t xml:space="preserve"> </w:t>
      </w:r>
    </w:p>
    <w:p w:rsidR="003D68BE" w:rsidRPr="000849D5" w:rsidRDefault="003D68BE" w:rsidP="00F9546C">
      <w:pPr>
        <w:numPr>
          <w:ilvl w:val="0"/>
          <w:numId w:val="1"/>
        </w:numPr>
        <w:spacing w:after="355"/>
        <w:ind w:right="98"/>
        <w:jc w:val="left"/>
        <w:rPr>
          <w:color w:val="auto"/>
        </w:rPr>
      </w:pPr>
      <w:r w:rsidRPr="000849D5">
        <w:rPr>
          <w:color w:val="auto"/>
        </w:rPr>
        <w:t xml:space="preserve">A selejtezők régiónként 5 fordulóból állnak. Az öt fordulóból mindenkinek a legjobb négy forduló eredménye kerül </w:t>
      </w:r>
      <w:r w:rsidR="00350851" w:rsidRPr="000849D5">
        <w:rPr>
          <w:color w:val="auto"/>
        </w:rPr>
        <w:t>összegzésre,</w:t>
      </w:r>
      <w:r w:rsidRPr="000849D5">
        <w:rPr>
          <w:color w:val="auto"/>
        </w:rPr>
        <w:t xml:space="preserve"> és az így kialakult sorrend szerint lehet az elődöntőbe jutni. A négynél kevesebb forduló</w:t>
      </w:r>
      <w:r w:rsidR="00202FE2">
        <w:rPr>
          <w:color w:val="auto"/>
        </w:rPr>
        <w:t>n induló versenyző eredményét szintén</w:t>
      </w:r>
      <w:r w:rsidRPr="000849D5">
        <w:rPr>
          <w:color w:val="auto"/>
        </w:rPr>
        <w:t xml:space="preserve"> figyelembe kell venni, amennyiben az összesített pontszáma alapján bejut</w:t>
      </w:r>
      <w:r w:rsidR="00202FE2">
        <w:rPr>
          <w:color w:val="auto"/>
        </w:rPr>
        <w:t>na</w:t>
      </w:r>
      <w:r w:rsidRPr="000849D5">
        <w:rPr>
          <w:color w:val="auto"/>
        </w:rPr>
        <w:t xml:space="preserve"> az elődöntőbe.  </w:t>
      </w:r>
    </w:p>
    <w:p w:rsidR="003D68BE" w:rsidRPr="00350851" w:rsidRDefault="003D68BE" w:rsidP="00F9546C">
      <w:pPr>
        <w:pStyle w:val="Listaszerbekezds"/>
        <w:spacing w:after="19" w:line="259" w:lineRule="auto"/>
        <w:ind w:firstLine="0"/>
        <w:jc w:val="center"/>
        <w:rPr>
          <w:rFonts w:eastAsia="Comic Sans MS"/>
          <w:sz w:val="16"/>
          <w:szCs w:val="16"/>
        </w:rPr>
      </w:pPr>
      <w:r w:rsidRPr="00350851">
        <w:rPr>
          <w:rFonts w:eastAsia="Comic Sans MS"/>
          <w:sz w:val="16"/>
          <w:szCs w:val="16"/>
        </w:rPr>
        <w:t>-  2  -</w:t>
      </w:r>
    </w:p>
    <w:p w:rsidR="00F9546C" w:rsidRPr="000849D5" w:rsidRDefault="00F9546C" w:rsidP="00DD0559">
      <w:pPr>
        <w:numPr>
          <w:ilvl w:val="0"/>
          <w:numId w:val="1"/>
        </w:numPr>
        <w:spacing w:after="365" w:line="267" w:lineRule="auto"/>
        <w:ind w:right="98"/>
        <w:jc w:val="left"/>
        <w:rPr>
          <w:color w:val="auto"/>
        </w:rPr>
      </w:pPr>
      <w:r w:rsidRPr="000849D5">
        <w:rPr>
          <w:color w:val="auto"/>
        </w:rPr>
        <w:lastRenderedPageBreak/>
        <w:t>A</w:t>
      </w:r>
      <w:r w:rsidR="009944E4">
        <w:rPr>
          <w:color w:val="auto"/>
        </w:rPr>
        <w:t xml:space="preserve">z elődöntők létszáma 99 fő. </w:t>
      </w:r>
      <w:r w:rsidRPr="000849D5">
        <w:rPr>
          <w:color w:val="auto"/>
        </w:rPr>
        <w:t xml:space="preserve">Ha valaki jogot szerzett az elődöntőben való indulásra, de nem jelenik meg, a hely nem lesz feltöltve. </w:t>
      </w:r>
      <w:r w:rsidR="009944E4">
        <w:rPr>
          <w:color w:val="auto"/>
        </w:rPr>
        <w:br/>
      </w:r>
      <w:r w:rsidRPr="000849D5">
        <w:rPr>
          <w:color w:val="auto"/>
        </w:rPr>
        <w:t xml:space="preserve">A három régióból 22 – 22 fő jut az elődöntőbe, 24 fő létszámarányosan, az adott régió erősorrendje alapján jut be az elődöntőbe. </w:t>
      </w:r>
      <w:r w:rsidR="009944E4">
        <w:rPr>
          <w:color w:val="auto"/>
        </w:rPr>
        <w:br/>
      </w:r>
      <w:r w:rsidRPr="000849D5">
        <w:rPr>
          <w:color w:val="auto"/>
        </w:rPr>
        <w:t xml:space="preserve">A létszámarányt úgy kell meghatározni, hogy 1-1 régió öt selejtezőjén megjelent- és regisztrációs díjat befizetők- létszámát összesíteni kell, és öttel osztani. Ez a szám adja az arányszám alapját, mely által lehet megállapítani az adott régiókból a 24-be jutottak létszámát. </w:t>
      </w:r>
    </w:p>
    <w:p w:rsidR="00F9546C" w:rsidRPr="000849D5" w:rsidRDefault="00F9546C" w:rsidP="00F9546C">
      <w:pPr>
        <w:numPr>
          <w:ilvl w:val="0"/>
          <w:numId w:val="1"/>
        </w:numPr>
        <w:spacing w:after="215"/>
        <w:ind w:right="98"/>
        <w:rPr>
          <w:color w:val="auto"/>
        </w:rPr>
      </w:pPr>
      <w:r w:rsidRPr="000849D5">
        <w:rPr>
          <w:color w:val="auto"/>
        </w:rPr>
        <w:t xml:space="preserve">Ez a létszám kiegészül a 4 helyszínen rendezett „Egyenesen az elődöntőbe” versenyek első két-két helyezettjével (4x2=8 fő), illetve a MAUSZ elnökével. Az elődöntő három fordulóból áll, és két forduló legjobb összesített eredményével lehet 21 fős döntőbe jutni. </w:t>
      </w:r>
    </w:p>
    <w:p w:rsidR="00F9546C" w:rsidRPr="000849D5" w:rsidRDefault="00F9546C" w:rsidP="00F9546C">
      <w:pPr>
        <w:numPr>
          <w:ilvl w:val="0"/>
          <w:numId w:val="1"/>
        </w:numPr>
        <w:spacing w:after="286"/>
        <w:ind w:right="98"/>
        <w:rPr>
          <w:color w:val="auto"/>
        </w:rPr>
      </w:pPr>
      <w:r w:rsidRPr="000849D5">
        <w:rPr>
          <w:color w:val="auto"/>
        </w:rPr>
        <w:t>A társasági ulti egyéni és csapatversenyeinek helyszínéről és időpontjáról a versenyt rendező egyesületek versenyfelhívást készítenek, amit a MAUSZ hivatalos honlapján –</w:t>
      </w:r>
      <w:hyperlink r:id="rId8">
        <w:r w:rsidRPr="000849D5">
          <w:rPr>
            <w:color w:val="auto"/>
          </w:rPr>
          <w:t xml:space="preserve"> </w:t>
        </w:r>
      </w:hyperlink>
      <w:hyperlink r:id="rId9">
        <w:r w:rsidRPr="000849D5">
          <w:rPr>
            <w:color w:val="auto"/>
            <w:u w:val="single" w:color="0563C1"/>
          </w:rPr>
          <w:t>http://www.magyarultiszovetseg.hu</w:t>
        </w:r>
      </w:hyperlink>
      <w:hyperlink r:id="rId10">
        <w:r w:rsidRPr="000849D5">
          <w:rPr>
            <w:color w:val="auto"/>
          </w:rPr>
          <w:t xml:space="preserve"> </w:t>
        </w:r>
      </w:hyperlink>
      <w:r w:rsidRPr="000849D5">
        <w:rPr>
          <w:color w:val="auto"/>
        </w:rPr>
        <w:t xml:space="preserve">– közzétesznek. </w:t>
      </w:r>
    </w:p>
    <w:p w:rsidR="00F9546C" w:rsidRDefault="00F9546C" w:rsidP="00F9546C">
      <w:pPr>
        <w:spacing w:after="351"/>
        <w:ind w:left="278" w:right="98"/>
        <w:rPr>
          <w:color w:val="auto"/>
        </w:rPr>
      </w:pPr>
      <w:r w:rsidRPr="000849D5">
        <w:rPr>
          <w:color w:val="auto"/>
        </w:rPr>
        <w:t xml:space="preserve">(8) A NUB versenyhelyszíneit a MAUSZ Elnöksége jelöli ki az egyesületekkel történt egyeztetés után. </w:t>
      </w:r>
    </w:p>
    <w:p w:rsidR="00F9546C" w:rsidRPr="000849D5" w:rsidRDefault="00F9546C" w:rsidP="00F9546C">
      <w:pPr>
        <w:spacing w:after="351"/>
        <w:ind w:left="278" w:right="98"/>
        <w:rPr>
          <w:color w:val="auto"/>
        </w:rPr>
      </w:pPr>
      <w:r w:rsidRPr="000849D5">
        <w:rPr>
          <w:color w:val="auto"/>
        </w:rPr>
        <w:t xml:space="preserve"> </w:t>
      </w:r>
    </w:p>
    <w:p w:rsidR="00801B9F" w:rsidRDefault="00801B9F" w:rsidP="00F9546C">
      <w:pPr>
        <w:spacing w:after="233" w:line="260" w:lineRule="auto"/>
        <w:ind w:left="190" w:right="139"/>
        <w:jc w:val="center"/>
        <w:rPr>
          <w:b/>
          <w:color w:val="auto"/>
          <w:sz w:val="28"/>
        </w:rPr>
      </w:pPr>
    </w:p>
    <w:p w:rsidR="00F9546C" w:rsidRPr="000849D5" w:rsidRDefault="00F9546C" w:rsidP="00F9546C">
      <w:pPr>
        <w:spacing w:after="233" w:line="260" w:lineRule="auto"/>
        <w:ind w:left="190" w:right="139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II. </w:t>
      </w:r>
    </w:p>
    <w:p w:rsidR="00F9546C" w:rsidRPr="000849D5" w:rsidRDefault="00F9546C" w:rsidP="00F9546C">
      <w:pPr>
        <w:spacing w:after="245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>ÉRTÉKSZÁM SZERZŐ TÁRSASÁGI ULTI EGYÉNI VERSENYEK</w:t>
      </w:r>
      <w:r w:rsidRPr="000849D5">
        <w:rPr>
          <w:color w:val="auto"/>
          <w:sz w:val="28"/>
        </w:rPr>
        <w:t xml:space="preserve"> </w:t>
      </w:r>
    </w:p>
    <w:p w:rsidR="00F9546C" w:rsidRPr="000849D5" w:rsidRDefault="00F9546C" w:rsidP="00F9546C">
      <w:pPr>
        <w:spacing w:after="49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>2. §</w:t>
      </w:r>
      <w:r w:rsidRPr="000849D5">
        <w:rPr>
          <w:color w:val="auto"/>
          <w:sz w:val="28"/>
        </w:rPr>
        <w:t xml:space="preserve"> </w:t>
      </w:r>
    </w:p>
    <w:p w:rsidR="00F9546C" w:rsidRPr="000849D5" w:rsidRDefault="00F9546C" w:rsidP="00F9546C">
      <w:pPr>
        <w:spacing w:after="172" w:line="259" w:lineRule="auto"/>
        <w:ind w:left="0" w:firstLine="0"/>
        <w:jc w:val="left"/>
        <w:rPr>
          <w:color w:val="auto"/>
        </w:rPr>
      </w:pPr>
      <w:r w:rsidRPr="000849D5">
        <w:rPr>
          <w:color w:val="auto"/>
          <w:sz w:val="24"/>
        </w:rPr>
        <w:t xml:space="preserve"> </w:t>
      </w:r>
    </w:p>
    <w:p w:rsidR="00F9546C" w:rsidRPr="000849D5" w:rsidRDefault="00F9546C" w:rsidP="00F9546C">
      <w:pPr>
        <w:spacing w:after="183"/>
        <w:ind w:left="278" w:right="98"/>
        <w:rPr>
          <w:color w:val="auto"/>
        </w:rPr>
      </w:pPr>
      <w:r w:rsidRPr="000849D5">
        <w:rPr>
          <w:color w:val="auto"/>
        </w:rPr>
        <w:t>(1)</w:t>
      </w:r>
      <w:r w:rsidRPr="000849D5">
        <w:rPr>
          <w:rFonts w:ascii="Arial" w:eastAsia="Arial" w:hAnsi="Arial" w:cs="Arial"/>
          <w:color w:val="auto"/>
        </w:rPr>
        <w:t xml:space="preserve"> </w:t>
      </w:r>
      <w:r w:rsidR="003A0105">
        <w:rPr>
          <w:color w:val="auto"/>
        </w:rPr>
        <w:t>Értékszám szerző versenynek 2021-be</w:t>
      </w:r>
      <w:r w:rsidRPr="000849D5">
        <w:rPr>
          <w:color w:val="auto"/>
        </w:rPr>
        <w:t xml:space="preserve">n a NUB társasági ulti versenyei számítanak, selejtezők, elődöntök és a döntő. </w:t>
      </w:r>
    </w:p>
    <w:p w:rsidR="00F9546C" w:rsidRDefault="00F9546C" w:rsidP="003D68BE">
      <w:pPr>
        <w:rPr>
          <w:rFonts w:ascii="Comic Sans MS" w:eastAsia="Comic Sans MS" w:hAnsi="Comic Sans MS" w:cs="Comic Sans MS"/>
          <w:sz w:val="32"/>
        </w:rPr>
      </w:pPr>
    </w:p>
    <w:p w:rsidR="00F9546C" w:rsidRDefault="00F9546C" w:rsidP="003D68BE">
      <w:pPr>
        <w:rPr>
          <w:rFonts w:ascii="Comic Sans MS" w:eastAsia="Comic Sans MS" w:hAnsi="Comic Sans MS" w:cs="Comic Sans MS"/>
          <w:sz w:val="32"/>
        </w:rPr>
      </w:pPr>
    </w:p>
    <w:p w:rsidR="00F9546C" w:rsidRDefault="00F9546C" w:rsidP="003D68BE">
      <w:pPr>
        <w:rPr>
          <w:rFonts w:ascii="Comic Sans MS" w:eastAsia="Comic Sans MS" w:hAnsi="Comic Sans MS" w:cs="Comic Sans MS"/>
          <w:sz w:val="32"/>
        </w:rPr>
      </w:pPr>
    </w:p>
    <w:p w:rsidR="00F9546C" w:rsidRPr="00350851" w:rsidRDefault="00F9546C" w:rsidP="00350851">
      <w:pPr>
        <w:jc w:val="center"/>
        <w:rPr>
          <w:rFonts w:eastAsia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br/>
      </w:r>
      <w:r w:rsidR="00350851">
        <w:rPr>
          <w:rFonts w:ascii="Comic Sans MS" w:eastAsia="Comic Sans MS" w:hAnsi="Comic Sans MS" w:cs="Comic Sans MS"/>
          <w:sz w:val="32"/>
        </w:rPr>
        <w:br/>
      </w:r>
      <w:r w:rsidRPr="00350851">
        <w:rPr>
          <w:rFonts w:eastAsia="Comic Sans MS"/>
          <w:sz w:val="16"/>
          <w:szCs w:val="16"/>
        </w:rPr>
        <w:t>-  3  -</w:t>
      </w:r>
    </w:p>
    <w:p w:rsidR="00ED6752" w:rsidRDefault="00ED6752" w:rsidP="00350851">
      <w:pPr>
        <w:spacing w:after="364" w:line="260" w:lineRule="auto"/>
        <w:ind w:left="190" w:right="141"/>
        <w:jc w:val="center"/>
        <w:rPr>
          <w:b/>
          <w:color w:val="auto"/>
          <w:sz w:val="28"/>
        </w:rPr>
      </w:pPr>
    </w:p>
    <w:p w:rsidR="00350851" w:rsidRPr="000849D5" w:rsidRDefault="00350851" w:rsidP="00350851">
      <w:pPr>
        <w:spacing w:after="364" w:line="260" w:lineRule="auto"/>
        <w:ind w:left="190" w:right="141"/>
        <w:jc w:val="center"/>
        <w:rPr>
          <w:color w:val="auto"/>
        </w:rPr>
      </w:pPr>
      <w:r w:rsidRPr="000849D5">
        <w:rPr>
          <w:b/>
          <w:color w:val="auto"/>
          <w:sz w:val="28"/>
        </w:rPr>
        <w:lastRenderedPageBreak/>
        <w:t>Résztvevők, nevezés</w:t>
      </w:r>
      <w:r w:rsidRPr="000849D5">
        <w:rPr>
          <w:color w:val="auto"/>
          <w:sz w:val="28"/>
        </w:rPr>
        <w:t xml:space="preserve"> </w:t>
      </w:r>
    </w:p>
    <w:p w:rsidR="00350851" w:rsidRPr="000849D5" w:rsidRDefault="00350851" w:rsidP="00350851">
      <w:pPr>
        <w:spacing w:after="355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>3. §</w:t>
      </w:r>
      <w:r w:rsidRPr="000849D5">
        <w:rPr>
          <w:color w:val="auto"/>
          <w:sz w:val="28"/>
        </w:rPr>
        <w:t xml:space="preserve"> </w:t>
      </w:r>
    </w:p>
    <w:p w:rsidR="00350851" w:rsidRDefault="00350851" w:rsidP="00350851">
      <w:pPr>
        <w:spacing w:after="248"/>
        <w:ind w:left="278"/>
        <w:rPr>
          <w:color w:val="auto"/>
        </w:rPr>
      </w:pPr>
      <w:r w:rsidRPr="000849D5">
        <w:rPr>
          <w:color w:val="auto"/>
        </w:rPr>
        <w:t xml:space="preserve"> (1) A MAUSZ egyéni társasági ulti keretében rendezett versenyen való részvétel feltétele, hogy a játékos az első versenye végén rendelkezzen érvényes versenyengedéllyel. </w:t>
      </w:r>
    </w:p>
    <w:p w:rsidR="00DD0559" w:rsidRDefault="00350851" w:rsidP="00350851">
      <w:pPr>
        <w:spacing w:after="248"/>
        <w:ind w:left="278"/>
        <w:rPr>
          <w:color w:val="auto"/>
        </w:rPr>
      </w:pPr>
      <w:r w:rsidRPr="000849D5">
        <w:rPr>
          <w:color w:val="auto"/>
        </w:rPr>
        <w:t>Érvényes versenyengedélynek kell tekinteni a korábban megszerzett versenyengedély meghosszabbítási díjának megfizetését, valamint</w:t>
      </w:r>
      <w:r>
        <w:rPr>
          <w:color w:val="auto"/>
        </w:rPr>
        <w:t xml:space="preserve"> </w:t>
      </w:r>
      <w:r w:rsidRPr="000849D5">
        <w:rPr>
          <w:color w:val="auto"/>
        </w:rPr>
        <w:t xml:space="preserve">az új belépő versenyengedély díjának a Szövetség vagy a versenyt rendező egyesület megbízottja részére történő befizetést. </w:t>
      </w:r>
    </w:p>
    <w:p w:rsidR="00350851" w:rsidRPr="000849D5" w:rsidRDefault="00350851" w:rsidP="00DD0559">
      <w:pPr>
        <w:spacing w:after="248"/>
        <w:ind w:left="278"/>
        <w:jc w:val="left"/>
        <w:rPr>
          <w:color w:val="auto"/>
        </w:rPr>
      </w:pPr>
      <w:r w:rsidRPr="000849D5">
        <w:rPr>
          <w:color w:val="auto"/>
        </w:rPr>
        <w:t>(2)</w:t>
      </w:r>
      <w:r w:rsidRPr="000849D5">
        <w:rPr>
          <w:rFonts w:ascii="Arial" w:eastAsia="Arial" w:hAnsi="Arial" w:cs="Arial"/>
          <w:color w:val="auto"/>
        </w:rPr>
        <w:t xml:space="preserve"> </w:t>
      </w:r>
      <w:r w:rsidRPr="000849D5">
        <w:rPr>
          <w:color w:val="auto"/>
        </w:rPr>
        <w:t xml:space="preserve">Nevezni előzetesen lehet személyesen, telefonon, postai úton vagy e-mailben. Indokolt esetben a helyszíni nevezés is elfogadható. A társasági ulti selejtezőin helyszíni nevezésre van lehetőség a szervezők által megállapított regisztrációs időn belül. A regisztrációs idő letelte után a versenybe való bekapcsolódásról a verseny főbírája dönt. </w:t>
      </w:r>
      <w:r w:rsidR="00DD0559">
        <w:rPr>
          <w:color w:val="auto"/>
        </w:rPr>
        <w:br/>
      </w:r>
      <w:r w:rsidRPr="000849D5">
        <w:rPr>
          <w:color w:val="auto"/>
        </w:rPr>
        <w:t xml:space="preserve">Az előzetesen regisztrált (bejelentkező), de a verseny kezdetéről elkéső játékos az első fordulóban az utolsó helyezett játékos pontszámát és segédpontját kapja. A 2. fordulótól teljes jogú játékosként vesz részt a játékba. A meghirdetett verseny időponttól későbbi kezdésre – az indokok mérlegelése után –, csak a verseny főbírója adhat engedélyt. </w:t>
      </w:r>
    </w:p>
    <w:p w:rsidR="00350851" w:rsidRPr="000849D5" w:rsidRDefault="00DD0559" w:rsidP="00350851">
      <w:pPr>
        <w:spacing w:after="231"/>
        <w:ind w:left="278" w:right="98" w:firstLine="0"/>
        <w:jc w:val="left"/>
        <w:rPr>
          <w:color w:val="auto"/>
        </w:rPr>
      </w:pPr>
      <w:r>
        <w:rPr>
          <w:color w:val="auto"/>
        </w:rPr>
        <w:t>(3</w:t>
      </w:r>
      <w:r w:rsidR="00350851">
        <w:rPr>
          <w:color w:val="auto"/>
        </w:rPr>
        <w:t xml:space="preserve">)  </w:t>
      </w:r>
      <w:r w:rsidR="00350851" w:rsidRPr="000849D5">
        <w:rPr>
          <w:color w:val="auto"/>
        </w:rPr>
        <w:t>A társasági /egyéni/ ulti versenyein való indulás feltétele az 1500 Ft regisztrációs díj befizetése, melyből 500 Ft a rendező egyesület költségeit tartal</w:t>
      </w:r>
      <w:r w:rsidR="003A0105">
        <w:rPr>
          <w:color w:val="auto"/>
        </w:rPr>
        <w:t>mazza. /2021-be</w:t>
      </w:r>
      <w:r w:rsidR="00350851" w:rsidRPr="000849D5">
        <w:rPr>
          <w:color w:val="auto"/>
        </w:rPr>
        <w:t xml:space="preserve">n a Szövetség központilag biztosítja a serlegeket és az okleveleket./ Az elődöntőbe jutottak regisztrációs díja 1500 Ft, melyből 500-500 Ft a rendező egyesület költségeit tartalmazza. </w:t>
      </w:r>
      <w:r w:rsidR="004172B1">
        <w:rPr>
          <w:color w:val="auto"/>
        </w:rPr>
        <w:br/>
      </w:r>
      <w:r w:rsidR="00350851">
        <w:rPr>
          <w:color w:val="auto"/>
        </w:rPr>
        <w:br/>
      </w:r>
      <w:r w:rsidR="00350851" w:rsidRPr="000849D5">
        <w:rPr>
          <w:color w:val="auto"/>
        </w:rPr>
        <w:t>Az „</w:t>
      </w:r>
      <w:r w:rsidR="00350851" w:rsidRPr="000849D5">
        <w:rPr>
          <w:b/>
          <w:color w:val="auto"/>
        </w:rPr>
        <w:t>Egyenesen az elődöntőbe</w:t>
      </w:r>
      <w:r w:rsidR="00350851" w:rsidRPr="000849D5">
        <w:rPr>
          <w:color w:val="auto"/>
        </w:rPr>
        <w:t xml:space="preserve">” verseny 2000 Ft/fő regisztrációs díja /500 </w:t>
      </w:r>
      <w:proofErr w:type="spellStart"/>
      <w:r w:rsidR="00350851" w:rsidRPr="000849D5">
        <w:rPr>
          <w:color w:val="auto"/>
        </w:rPr>
        <w:t>Ft.-</w:t>
      </w:r>
      <w:proofErr w:type="spellEnd"/>
      <w:r w:rsidR="00350851" w:rsidRPr="000849D5">
        <w:rPr>
          <w:color w:val="auto"/>
        </w:rPr>
        <w:t xml:space="preserve"> rendező egyesületet illeti/ a többi a Szövetség bevételét képezi. </w:t>
      </w:r>
      <w:r w:rsidR="00801B9F">
        <w:rPr>
          <w:color w:val="auto"/>
        </w:rPr>
        <w:br/>
      </w:r>
    </w:p>
    <w:p w:rsidR="00350851" w:rsidRPr="000849D5" w:rsidRDefault="00DD0559" w:rsidP="00DD0559">
      <w:pPr>
        <w:spacing w:after="265"/>
        <w:ind w:left="278" w:right="98" w:firstLine="0"/>
        <w:rPr>
          <w:color w:val="auto"/>
        </w:rPr>
      </w:pPr>
      <w:r>
        <w:rPr>
          <w:color w:val="auto"/>
        </w:rPr>
        <w:t xml:space="preserve">(4) </w:t>
      </w:r>
      <w:r w:rsidR="00350851" w:rsidRPr="000849D5">
        <w:rPr>
          <w:color w:val="auto"/>
        </w:rPr>
        <w:t xml:space="preserve">Az elődöntők és a döntő helyszínéről – az egyesületek javaslatait figyelembe véve – az Elnökség dönt, amelyet a Szövetség honlapján közzétesz. </w:t>
      </w:r>
    </w:p>
    <w:p w:rsidR="00DD0559" w:rsidRDefault="003D68BE" w:rsidP="00DD0559">
      <w:r>
        <w:rPr>
          <w:rFonts w:ascii="Comic Sans MS" w:eastAsia="Comic Sans MS" w:hAnsi="Comic Sans MS" w:cs="Comic Sans MS"/>
          <w:sz w:val="32"/>
        </w:rPr>
        <w:br/>
      </w:r>
    </w:p>
    <w:p w:rsidR="00350851" w:rsidRDefault="00350851" w:rsidP="00801B9F">
      <w:pPr>
        <w:ind w:left="0" w:firstLine="0"/>
      </w:pPr>
    </w:p>
    <w:p w:rsidR="00350851" w:rsidRDefault="00350851" w:rsidP="003D68BE"/>
    <w:p w:rsidR="00350851" w:rsidRDefault="00350851" w:rsidP="003D68BE"/>
    <w:p w:rsidR="00350851" w:rsidRPr="00350851" w:rsidRDefault="00350851" w:rsidP="00350851">
      <w:pPr>
        <w:jc w:val="center"/>
        <w:rPr>
          <w:sz w:val="16"/>
          <w:szCs w:val="16"/>
        </w:rPr>
      </w:pPr>
      <w:r w:rsidRPr="00350851">
        <w:rPr>
          <w:sz w:val="16"/>
          <w:szCs w:val="16"/>
        </w:rPr>
        <w:t>-  4  -</w:t>
      </w:r>
    </w:p>
    <w:p w:rsidR="00350851" w:rsidRPr="000849D5" w:rsidRDefault="00350851" w:rsidP="00350851">
      <w:pPr>
        <w:spacing w:after="366" w:line="260" w:lineRule="auto"/>
        <w:ind w:left="190" w:right="283"/>
        <w:jc w:val="center"/>
        <w:rPr>
          <w:color w:val="auto"/>
        </w:rPr>
      </w:pPr>
      <w:r w:rsidRPr="000849D5">
        <w:rPr>
          <w:b/>
          <w:color w:val="auto"/>
          <w:sz w:val="28"/>
        </w:rPr>
        <w:lastRenderedPageBreak/>
        <w:t>Pontozás, leosztás, eredmény írása</w:t>
      </w:r>
      <w:r w:rsidRPr="000849D5">
        <w:rPr>
          <w:color w:val="auto"/>
          <w:sz w:val="28"/>
        </w:rPr>
        <w:t xml:space="preserve"> </w:t>
      </w:r>
    </w:p>
    <w:p w:rsidR="00350851" w:rsidRPr="000849D5" w:rsidRDefault="00350851" w:rsidP="00350851">
      <w:pPr>
        <w:spacing w:after="353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4. § </w:t>
      </w:r>
    </w:p>
    <w:p w:rsidR="00350851" w:rsidRPr="000849D5" w:rsidRDefault="00350851" w:rsidP="00350851">
      <w:pPr>
        <w:spacing w:after="354"/>
        <w:ind w:left="278" w:right="3"/>
        <w:rPr>
          <w:color w:val="auto"/>
        </w:rPr>
      </w:pPr>
      <w:r w:rsidRPr="000849D5">
        <w:rPr>
          <w:color w:val="auto"/>
        </w:rPr>
        <w:t>(1)</w:t>
      </w:r>
      <w:r w:rsidRPr="000849D5">
        <w:rPr>
          <w:rFonts w:ascii="Arial" w:eastAsia="Arial" w:hAnsi="Arial" w:cs="Arial"/>
          <w:color w:val="auto"/>
        </w:rPr>
        <w:t xml:space="preserve"> </w:t>
      </w:r>
      <w:r w:rsidRPr="000849D5">
        <w:rPr>
          <w:color w:val="auto"/>
        </w:rPr>
        <w:t xml:space="preserve">Az ulti versenyek fordulókból, a fordulók játszmákból, a játszmák pedig játékokból (osztásokból) állnak. Minden verseny legalább egy fordulóból, fordulóként általában 7 játszmából, a játszmák pedig 15 (3 fős asztaloknál), illetve 16 (4 fős asztalok) játékból (osztásból) állnak. Helyi szervezetek által rendezett- nem a NUB keretében zajló- versenyeken ettől a szabálytól eltérhetnek. A játékok eredményét a játszmalapon kell rögzíteni, úgy, hogy az versenyzőnként tartalmazza az adott játékban (osztásban) megszerzett és az összesen forint összeget is. </w:t>
      </w:r>
    </w:p>
    <w:p w:rsidR="00350851" w:rsidRPr="000849D5" w:rsidRDefault="00350851" w:rsidP="00350851">
      <w:pPr>
        <w:spacing w:after="372"/>
        <w:ind w:right="11"/>
        <w:rPr>
          <w:color w:val="auto"/>
        </w:rPr>
      </w:pPr>
      <w:r>
        <w:rPr>
          <w:color w:val="auto"/>
        </w:rPr>
        <w:t xml:space="preserve">(2)  </w:t>
      </w:r>
      <w:r w:rsidRPr="000849D5">
        <w:rPr>
          <w:color w:val="auto"/>
        </w:rPr>
        <w:t xml:space="preserve">A versenyen a versenylap partira vonatkozó adatait (minden oszlopot) ki kell tölteni. (A versenylapon a parti adatai nélkül a göngyölített eredmény beírása szabálytalan.) </w:t>
      </w:r>
      <w:r>
        <w:rPr>
          <w:color w:val="auto"/>
        </w:rPr>
        <w:br/>
      </w:r>
      <w:r w:rsidRPr="000849D5">
        <w:rPr>
          <w:color w:val="auto"/>
        </w:rPr>
        <w:t>A versenylapot az „</w:t>
      </w:r>
      <w:proofErr w:type="gramStart"/>
      <w:r w:rsidRPr="000849D5">
        <w:rPr>
          <w:color w:val="auto"/>
        </w:rPr>
        <w:t>A</w:t>
      </w:r>
      <w:proofErr w:type="gramEnd"/>
      <w:r w:rsidRPr="000849D5">
        <w:rPr>
          <w:color w:val="auto"/>
        </w:rPr>
        <w:t>” játékos vezeti, amely jogosultságot átadhatja „B” vagy a „C” játékos részére. A versenylapot nem vezető játékosok a játékok végén versenylapra beírt összegekről /pontokról/ kérhetik, hogy a versenylapot vezető (alapesetben „</w:t>
      </w:r>
      <w:proofErr w:type="gramStart"/>
      <w:r w:rsidRPr="000849D5">
        <w:rPr>
          <w:color w:val="auto"/>
        </w:rPr>
        <w:t>A</w:t>
      </w:r>
      <w:proofErr w:type="gramEnd"/>
      <w:r w:rsidRPr="000849D5">
        <w:rPr>
          <w:color w:val="auto"/>
        </w:rPr>
        <w:t xml:space="preserve">”) játékost, hogy – hangosan – tájékoztassa őket. </w:t>
      </w:r>
    </w:p>
    <w:p w:rsidR="00350851" w:rsidRPr="000849D5" w:rsidRDefault="00350851" w:rsidP="00350851">
      <w:pPr>
        <w:spacing w:after="375"/>
        <w:ind w:right="11"/>
        <w:rPr>
          <w:color w:val="auto"/>
        </w:rPr>
      </w:pPr>
      <w:r>
        <w:rPr>
          <w:color w:val="auto"/>
        </w:rPr>
        <w:t xml:space="preserve">(3) </w:t>
      </w:r>
      <w:r w:rsidRPr="000849D5">
        <w:rPr>
          <w:color w:val="auto"/>
        </w:rPr>
        <w:t xml:space="preserve">Az elődöntők ültetési rendjét a MAUSZ elnöksége határozza meg az elődöntők megkezdése előtt. Az NUB versenyein az itt leírt pontozási rend betartása kötelező, de a többi versenyen ettől el lehet térni.  </w:t>
      </w:r>
    </w:p>
    <w:p w:rsidR="00350851" w:rsidRPr="000849D5" w:rsidRDefault="00350851" w:rsidP="00350851">
      <w:pPr>
        <w:numPr>
          <w:ilvl w:val="0"/>
          <w:numId w:val="10"/>
        </w:numPr>
        <w:spacing w:after="373"/>
        <w:ind w:right="11" w:hanging="437"/>
        <w:rPr>
          <w:color w:val="auto"/>
        </w:rPr>
      </w:pPr>
      <w:r w:rsidRPr="000849D5">
        <w:rPr>
          <w:color w:val="auto"/>
        </w:rPr>
        <w:t xml:space="preserve">A 3 fős asztaloknál az első helyezett 4, a második 2, a harmadik helyezett pedig 0 pontot kap. A 4 fős asztaloknál az első helyezettnek 4, a második és harmadik helyezettnek 2, a negyedik helyezettnek pedig 0 pont jár. </w:t>
      </w:r>
    </w:p>
    <w:p w:rsidR="00350851" w:rsidRDefault="00350851" w:rsidP="00350851">
      <w:pPr>
        <w:numPr>
          <w:ilvl w:val="0"/>
          <w:numId w:val="10"/>
        </w:numPr>
        <w:spacing w:after="370"/>
        <w:ind w:right="11" w:hanging="437"/>
        <w:rPr>
          <w:color w:val="auto"/>
        </w:rPr>
      </w:pPr>
      <w:r w:rsidRPr="000849D5">
        <w:rPr>
          <w:color w:val="auto"/>
        </w:rPr>
        <w:t>Holtverseny esetén, a pontokat a meg kell osztani az alábbiak szerint:</w:t>
      </w:r>
    </w:p>
    <w:p w:rsidR="00350851" w:rsidRPr="000849D5" w:rsidRDefault="00350851" w:rsidP="00350851">
      <w:pPr>
        <w:spacing w:after="370"/>
        <w:ind w:left="705" w:right="11" w:firstLine="0"/>
        <w:rPr>
          <w:color w:val="auto"/>
        </w:rPr>
      </w:pPr>
      <w:r w:rsidRPr="000849D5">
        <w:rPr>
          <w:color w:val="auto"/>
        </w:rPr>
        <w:t xml:space="preserve"> </w:t>
      </w:r>
    </w:p>
    <w:p w:rsidR="00350851" w:rsidRPr="000849D5" w:rsidRDefault="00350851" w:rsidP="00350851">
      <w:pPr>
        <w:numPr>
          <w:ilvl w:val="0"/>
          <w:numId w:val="11"/>
        </w:numPr>
        <w:spacing w:after="155" w:line="259" w:lineRule="auto"/>
        <w:ind w:hanging="437"/>
        <w:jc w:val="left"/>
        <w:rPr>
          <w:color w:val="auto"/>
        </w:rPr>
      </w:pPr>
      <w:r w:rsidRPr="000849D5">
        <w:rPr>
          <w:color w:val="auto"/>
          <w:u w:val="single" w:color="000000"/>
        </w:rPr>
        <w:t>Három fős asztaloknál:</w:t>
      </w:r>
      <w:r w:rsidRPr="000849D5">
        <w:rPr>
          <w:color w:val="auto"/>
        </w:rPr>
        <w:t xml:space="preserve">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Hármas holtverseny esetén 2 – 2 – 2 pont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Kettős holtverseny az első helyért 3 – 3 – 0 pont </w:t>
      </w:r>
    </w:p>
    <w:p w:rsidR="00350851" w:rsidRPr="000849D5" w:rsidRDefault="00350851" w:rsidP="00350851">
      <w:pPr>
        <w:numPr>
          <w:ilvl w:val="1"/>
          <w:numId w:val="11"/>
        </w:numPr>
        <w:spacing w:after="88"/>
        <w:ind w:right="98" w:hanging="430"/>
        <w:rPr>
          <w:color w:val="auto"/>
        </w:rPr>
      </w:pPr>
      <w:r w:rsidRPr="000849D5">
        <w:rPr>
          <w:color w:val="auto"/>
        </w:rPr>
        <w:t xml:space="preserve">Kettős holtverseny a második helyért 4 – 1– </w:t>
      </w:r>
      <w:proofErr w:type="spellStart"/>
      <w:r w:rsidRPr="000849D5">
        <w:rPr>
          <w:color w:val="auto"/>
        </w:rPr>
        <w:t>1</w:t>
      </w:r>
      <w:proofErr w:type="spellEnd"/>
      <w:r w:rsidRPr="000849D5">
        <w:rPr>
          <w:color w:val="auto"/>
        </w:rPr>
        <w:t xml:space="preserve"> pont </w:t>
      </w:r>
    </w:p>
    <w:p w:rsidR="00350851" w:rsidRDefault="00350851" w:rsidP="003D68BE"/>
    <w:p w:rsidR="00ED6752" w:rsidRDefault="00ED6752" w:rsidP="003D68BE"/>
    <w:p w:rsidR="00350851" w:rsidRDefault="00350851" w:rsidP="003D68BE"/>
    <w:p w:rsidR="00350851" w:rsidRDefault="00350851" w:rsidP="003D68BE"/>
    <w:p w:rsidR="00350851" w:rsidRPr="00350851" w:rsidRDefault="00350851" w:rsidP="00350851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-  5  -</w:t>
      </w:r>
    </w:p>
    <w:p w:rsidR="00350851" w:rsidRPr="000849D5" w:rsidRDefault="00350851" w:rsidP="00350851">
      <w:pPr>
        <w:numPr>
          <w:ilvl w:val="0"/>
          <w:numId w:val="11"/>
        </w:numPr>
        <w:spacing w:after="155" w:line="259" w:lineRule="auto"/>
        <w:ind w:hanging="437"/>
        <w:jc w:val="left"/>
        <w:rPr>
          <w:color w:val="auto"/>
        </w:rPr>
      </w:pPr>
      <w:r w:rsidRPr="000849D5">
        <w:rPr>
          <w:color w:val="auto"/>
          <w:u w:val="single" w:color="000000"/>
        </w:rPr>
        <w:t>Négy fős asztaloknál:</w:t>
      </w:r>
      <w:r w:rsidRPr="000849D5">
        <w:rPr>
          <w:color w:val="auto"/>
        </w:rPr>
        <w:t xml:space="preserve">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Négyes holtverseny esetén 2 – 2 – 2 – 2 pont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Hármas holtverseny az első helyért 2,66 – 2,66 – 2,66 – 0 pont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Hármas holtverseny a második helyért 4 – 1,33 – 1,33 – 1,33 pont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Kettős holtverseny az első és harmadik helyért 3 – 3 – 1 – 1 pont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Kettős holtverseny a második helyért 4 – 2 – 2 – 0 pont </w:t>
      </w:r>
    </w:p>
    <w:p w:rsidR="00350851" w:rsidRPr="000849D5" w:rsidRDefault="00350851" w:rsidP="00350851">
      <w:pPr>
        <w:numPr>
          <w:ilvl w:val="1"/>
          <w:numId w:val="11"/>
        </w:numPr>
        <w:ind w:right="98" w:hanging="430"/>
        <w:rPr>
          <w:color w:val="auto"/>
        </w:rPr>
      </w:pPr>
      <w:r w:rsidRPr="000849D5">
        <w:rPr>
          <w:color w:val="auto"/>
        </w:rPr>
        <w:t xml:space="preserve">Kettős holtverseny a harmadik helyért 4 – 2 – 1 – 1 pont </w:t>
      </w:r>
    </w:p>
    <w:p w:rsidR="00350851" w:rsidRPr="000849D5" w:rsidRDefault="00350851" w:rsidP="00350851">
      <w:pPr>
        <w:ind w:left="278" w:right="98"/>
        <w:jc w:val="left"/>
        <w:rPr>
          <w:color w:val="auto"/>
        </w:rPr>
      </w:pPr>
      <w:r>
        <w:rPr>
          <w:color w:val="auto"/>
        </w:rPr>
        <w:br/>
        <w:t>(6</w:t>
      </w:r>
      <w:r w:rsidRPr="000849D5">
        <w:rPr>
          <w:color w:val="auto"/>
        </w:rPr>
        <w:t>)</w:t>
      </w:r>
      <w:r w:rsidRPr="000849D5">
        <w:rPr>
          <w:rFonts w:ascii="Arial" w:eastAsia="Arial" w:hAnsi="Arial" w:cs="Arial"/>
          <w:color w:val="auto"/>
        </w:rPr>
        <w:t xml:space="preserve"> </w:t>
      </w:r>
      <w:r w:rsidRPr="000849D5">
        <w:rPr>
          <w:color w:val="auto"/>
        </w:rPr>
        <w:t xml:space="preserve">A verseny szervezőinek jogában áll a játszmák időkereteit megállapítani. </w:t>
      </w:r>
      <w:r>
        <w:rPr>
          <w:color w:val="auto"/>
        </w:rPr>
        <w:br/>
      </w:r>
      <w:r w:rsidRPr="000849D5">
        <w:rPr>
          <w:color w:val="auto"/>
        </w:rPr>
        <w:t>Az egy</w:t>
      </w:r>
      <w:r>
        <w:rPr>
          <w:color w:val="auto"/>
        </w:rPr>
        <w:t xml:space="preserve"> </w:t>
      </w:r>
      <w:r w:rsidRPr="000849D5">
        <w:rPr>
          <w:color w:val="auto"/>
        </w:rPr>
        <w:t xml:space="preserve">játszmára megadott időkeret nem lehet kevesebb 40 percnél. </w:t>
      </w:r>
      <w:r>
        <w:rPr>
          <w:color w:val="auto"/>
        </w:rPr>
        <w:br/>
      </w:r>
      <w:r w:rsidRPr="000849D5">
        <w:rPr>
          <w:color w:val="auto"/>
        </w:rPr>
        <w:t>Ha a játszma kizárás</w:t>
      </w:r>
      <w:r>
        <w:rPr>
          <w:color w:val="auto"/>
        </w:rPr>
        <w:t xml:space="preserve"> </w:t>
      </w:r>
      <w:r w:rsidRPr="000849D5">
        <w:rPr>
          <w:color w:val="auto"/>
        </w:rPr>
        <w:t xml:space="preserve">(piros lap), vagy egyéb ok miatt nem a tervezett számú </w:t>
      </w:r>
    </w:p>
    <w:p w:rsidR="00350851" w:rsidRPr="000849D5" w:rsidRDefault="00350851" w:rsidP="00350851">
      <w:pPr>
        <w:spacing w:after="359"/>
        <w:ind w:left="283" w:right="98" w:firstLine="0"/>
        <w:jc w:val="left"/>
        <w:rPr>
          <w:color w:val="auto"/>
        </w:rPr>
      </w:pPr>
      <w:proofErr w:type="gramStart"/>
      <w:r>
        <w:rPr>
          <w:color w:val="auto"/>
        </w:rPr>
        <w:t>játék</w:t>
      </w:r>
      <w:proofErr w:type="gramEnd"/>
      <w:r>
        <w:rPr>
          <w:color w:val="auto"/>
        </w:rPr>
        <w:t xml:space="preserve"> lejátszása után, </w:t>
      </w:r>
      <w:r w:rsidRPr="000849D5">
        <w:rPr>
          <w:color w:val="auto"/>
        </w:rPr>
        <w:t>hanem előbb</w:t>
      </w:r>
      <w:r>
        <w:rPr>
          <w:color w:val="auto"/>
        </w:rPr>
        <w:t xml:space="preserve"> ér véget.</w:t>
      </w:r>
    </w:p>
    <w:p w:rsidR="00350851" w:rsidRPr="000849D5" w:rsidRDefault="00350851" w:rsidP="00350851">
      <w:pPr>
        <w:numPr>
          <w:ilvl w:val="2"/>
          <w:numId w:val="11"/>
        </w:numPr>
        <w:spacing w:after="289" w:line="259" w:lineRule="auto"/>
        <w:ind w:hanging="281"/>
        <w:jc w:val="left"/>
        <w:rPr>
          <w:color w:val="auto"/>
        </w:rPr>
      </w:pPr>
      <w:r w:rsidRPr="000849D5">
        <w:rPr>
          <w:color w:val="auto"/>
          <w:u w:val="single" w:color="000000"/>
        </w:rPr>
        <w:t>3 fős asztalnál:</w:t>
      </w:r>
      <w:r w:rsidRPr="000849D5">
        <w:rPr>
          <w:color w:val="auto"/>
        </w:rPr>
        <w:t xml:space="preserve"> </w:t>
      </w:r>
    </w:p>
    <w:p w:rsidR="00350851" w:rsidRPr="000849D5" w:rsidRDefault="00350851" w:rsidP="00350851">
      <w:pPr>
        <w:numPr>
          <w:ilvl w:val="2"/>
          <w:numId w:val="12"/>
        </w:numPr>
        <w:spacing w:after="159"/>
        <w:ind w:right="98" w:hanging="286"/>
        <w:rPr>
          <w:color w:val="auto"/>
        </w:rPr>
      </w:pPr>
      <w:r w:rsidRPr="000849D5">
        <w:rPr>
          <w:color w:val="auto"/>
        </w:rPr>
        <w:t xml:space="preserve">ha a játszma 50 százaléka már teljesítve van, a játszmát lejátszottnak kell tekinteni úgy, hogy a kizárt játékos az utolsó helyre kerül </w:t>
      </w:r>
      <w:r w:rsidRPr="001F238B">
        <w:rPr>
          <w:b/>
          <w:color w:val="auto"/>
        </w:rPr>
        <w:t>-50</w:t>
      </w:r>
      <w:r w:rsidRPr="000849D5">
        <w:rPr>
          <w:color w:val="auto"/>
        </w:rPr>
        <w:t xml:space="preserve"> segédponttal és a két másik játékos az egymáshoz viszonyított pillanatnyi helyezésük alapján kap </w:t>
      </w:r>
      <w:r w:rsidRPr="001F238B">
        <w:rPr>
          <w:b/>
          <w:color w:val="auto"/>
        </w:rPr>
        <w:t>4 pontot + 30</w:t>
      </w:r>
      <w:r w:rsidRPr="000849D5">
        <w:rPr>
          <w:color w:val="auto"/>
        </w:rPr>
        <w:t xml:space="preserve">, illetve </w:t>
      </w:r>
      <w:r w:rsidRPr="001F238B">
        <w:rPr>
          <w:b/>
          <w:color w:val="auto"/>
        </w:rPr>
        <w:t>2 pontot +20</w:t>
      </w:r>
      <w:r w:rsidRPr="000849D5">
        <w:rPr>
          <w:color w:val="auto"/>
        </w:rPr>
        <w:t xml:space="preserve"> segédponttal. Ha a kizárt játékos a kizárásakor utolsó helyen állt a játszmában, akkor a játszmalapon szereplő eredmény a játszma végeredménye. </w:t>
      </w:r>
    </w:p>
    <w:p w:rsidR="00350851" w:rsidRPr="000849D5" w:rsidRDefault="00350851" w:rsidP="00350851">
      <w:pPr>
        <w:numPr>
          <w:ilvl w:val="2"/>
          <w:numId w:val="12"/>
        </w:numPr>
        <w:spacing w:after="227"/>
        <w:ind w:right="98" w:hanging="286"/>
        <w:rPr>
          <w:color w:val="auto"/>
        </w:rPr>
      </w:pPr>
      <w:r w:rsidRPr="000849D5">
        <w:rPr>
          <w:color w:val="auto"/>
        </w:rPr>
        <w:t xml:space="preserve">ha a játszma 50 százaléka még nem teljesült, akkor a versenyben maradt két játékos a holtverseny szabályai szerint 3-3 pontot és 1-1 segédpontot, a kizárt versenyző 0 pontot és -2 segédpontot kap. </w:t>
      </w:r>
    </w:p>
    <w:p w:rsidR="00350851" w:rsidRPr="000849D5" w:rsidRDefault="00350851" w:rsidP="00350851">
      <w:pPr>
        <w:numPr>
          <w:ilvl w:val="2"/>
          <w:numId w:val="11"/>
        </w:numPr>
        <w:spacing w:after="215" w:line="259" w:lineRule="auto"/>
        <w:ind w:hanging="281"/>
        <w:jc w:val="left"/>
        <w:rPr>
          <w:color w:val="auto"/>
        </w:rPr>
      </w:pPr>
      <w:r w:rsidRPr="000849D5">
        <w:rPr>
          <w:color w:val="auto"/>
          <w:u w:val="single" w:color="000000"/>
        </w:rPr>
        <w:t>4 fős asztalnál</w:t>
      </w:r>
      <w:r w:rsidRPr="000849D5">
        <w:rPr>
          <w:color w:val="auto"/>
        </w:rPr>
        <w:t xml:space="preserve"> </w:t>
      </w:r>
    </w:p>
    <w:p w:rsidR="00350851" w:rsidRPr="000849D5" w:rsidRDefault="00350851" w:rsidP="00350851">
      <w:pPr>
        <w:numPr>
          <w:ilvl w:val="2"/>
          <w:numId w:val="13"/>
        </w:numPr>
        <w:spacing w:after="153"/>
        <w:ind w:right="98" w:hanging="286"/>
        <w:rPr>
          <w:color w:val="auto"/>
        </w:rPr>
      </w:pPr>
      <w:r w:rsidRPr="000849D5">
        <w:rPr>
          <w:color w:val="auto"/>
        </w:rPr>
        <w:t xml:space="preserve">ha a játszma 50 százaléka már teljesítve van, akkor a versenyben maradt 3 játékos közül a legjobb </w:t>
      </w:r>
      <w:r w:rsidRPr="001F238B">
        <w:rPr>
          <w:b/>
          <w:color w:val="auto"/>
        </w:rPr>
        <w:t>4 pontot</w:t>
      </w:r>
      <w:r w:rsidRPr="000849D5">
        <w:rPr>
          <w:color w:val="auto"/>
        </w:rPr>
        <w:t xml:space="preserve"> és 30 segédpontot, a másik 2 játékos </w:t>
      </w:r>
      <w:r w:rsidRPr="001F238B">
        <w:rPr>
          <w:b/>
          <w:color w:val="auto"/>
        </w:rPr>
        <w:t>2-2 pontot</w:t>
      </w:r>
      <w:r w:rsidRPr="000849D5">
        <w:rPr>
          <w:color w:val="auto"/>
        </w:rPr>
        <w:t xml:space="preserve"> és 20-20 segédpontot kap. A kizárt játékos </w:t>
      </w:r>
      <w:r w:rsidRPr="001F238B">
        <w:rPr>
          <w:b/>
          <w:color w:val="auto"/>
        </w:rPr>
        <w:t>0</w:t>
      </w:r>
      <w:r w:rsidRPr="000849D5">
        <w:rPr>
          <w:color w:val="auto"/>
        </w:rPr>
        <w:t xml:space="preserve"> pontot és </w:t>
      </w:r>
      <w:r w:rsidRPr="001F238B">
        <w:rPr>
          <w:b/>
          <w:color w:val="auto"/>
        </w:rPr>
        <w:t>-70</w:t>
      </w:r>
      <w:r w:rsidRPr="000849D5">
        <w:rPr>
          <w:color w:val="auto"/>
        </w:rPr>
        <w:t xml:space="preserve"> segédpontot kap. </w:t>
      </w:r>
    </w:p>
    <w:p w:rsidR="00350851" w:rsidRPr="000849D5" w:rsidRDefault="00350851" w:rsidP="00350851">
      <w:pPr>
        <w:numPr>
          <w:ilvl w:val="2"/>
          <w:numId w:val="13"/>
        </w:numPr>
        <w:spacing w:after="128"/>
        <w:ind w:right="98" w:hanging="286"/>
        <w:rPr>
          <w:color w:val="auto"/>
        </w:rPr>
      </w:pPr>
      <w:r w:rsidRPr="000849D5">
        <w:rPr>
          <w:color w:val="auto"/>
        </w:rPr>
        <w:t xml:space="preserve">ha a játszma 50 százaléka még nem teljesült, akkor a versenyben maradt játékosok új játszmát kezdenek, mint 3-as asztal. A kizárt játékos ebben a játszmában úgy tekintendő mintha nem is indult volna. </w:t>
      </w:r>
      <w:r w:rsidR="00801B9F">
        <w:rPr>
          <w:color w:val="auto"/>
        </w:rPr>
        <w:br/>
      </w:r>
    </w:p>
    <w:p w:rsidR="00350851" w:rsidRDefault="00350851" w:rsidP="00350851">
      <w:pPr>
        <w:spacing w:after="364"/>
        <w:ind w:right="98"/>
        <w:rPr>
          <w:color w:val="auto"/>
        </w:rPr>
      </w:pPr>
      <w:r>
        <w:rPr>
          <w:color w:val="auto"/>
        </w:rPr>
        <w:t xml:space="preserve">(7) </w:t>
      </w:r>
      <w:r w:rsidRPr="00E353D3">
        <w:rPr>
          <w:color w:val="auto"/>
        </w:rPr>
        <w:t xml:space="preserve">A társasági ulti országos döntőjének díjazását az Elnökség határozza meg a </w:t>
      </w:r>
      <w:r>
        <w:rPr>
          <w:color w:val="auto"/>
        </w:rPr>
        <w:br/>
      </w:r>
      <w:r w:rsidRPr="00E353D3">
        <w:rPr>
          <w:color w:val="auto"/>
        </w:rPr>
        <w:t>Szövetség</w:t>
      </w:r>
      <w:r>
        <w:rPr>
          <w:color w:val="auto"/>
        </w:rPr>
        <w:t xml:space="preserve"> </w:t>
      </w:r>
      <w:r w:rsidR="003A0105">
        <w:rPr>
          <w:color w:val="auto"/>
        </w:rPr>
        <w:t>2021</w:t>
      </w:r>
      <w:r w:rsidRPr="00E353D3">
        <w:rPr>
          <w:color w:val="auto"/>
        </w:rPr>
        <w:t xml:space="preserve">. évi költségvetésében ilyen címen elfogadott kereten belül. </w:t>
      </w:r>
    </w:p>
    <w:p w:rsidR="00350851" w:rsidRDefault="00350851" w:rsidP="003D68BE"/>
    <w:p w:rsidR="00350851" w:rsidRDefault="00350851" w:rsidP="00801B9F">
      <w:pPr>
        <w:ind w:left="0" w:firstLine="0"/>
      </w:pPr>
    </w:p>
    <w:p w:rsidR="00350851" w:rsidRPr="00350851" w:rsidRDefault="00350851" w:rsidP="00350851">
      <w:pPr>
        <w:jc w:val="center"/>
        <w:rPr>
          <w:sz w:val="16"/>
          <w:szCs w:val="16"/>
        </w:rPr>
      </w:pPr>
      <w:r>
        <w:rPr>
          <w:sz w:val="16"/>
          <w:szCs w:val="16"/>
        </w:rPr>
        <w:t>-  6  -</w:t>
      </w:r>
    </w:p>
    <w:p w:rsidR="005F4005" w:rsidRPr="00650232" w:rsidRDefault="005F4005" w:rsidP="005F4005">
      <w:pPr>
        <w:spacing w:after="348"/>
        <w:ind w:left="283" w:right="98" w:firstLine="0"/>
        <w:jc w:val="left"/>
        <w:rPr>
          <w:color w:val="auto"/>
        </w:rPr>
      </w:pPr>
      <w:r>
        <w:rPr>
          <w:color w:val="auto"/>
        </w:rPr>
        <w:lastRenderedPageBreak/>
        <w:t xml:space="preserve">(8)  </w:t>
      </w:r>
      <w:r w:rsidR="003A0105">
        <w:rPr>
          <w:color w:val="auto"/>
        </w:rPr>
        <w:t>A 2021</w:t>
      </w:r>
      <w:r w:rsidRPr="000849D5">
        <w:rPr>
          <w:color w:val="auto"/>
        </w:rPr>
        <w:t xml:space="preserve">. évi NUB döntőjébe 21 versenyző kerül. A döntőben minden játékos mindenkivel játszik (10 x 15 leosztás). A döntő tartalékjainak listáját is meg kell határozni. Aki a meghatározott időpontig nem nevez a döntőre, az elveszti a jogát a további részvételre, az így kiesők helyét a tartaléklistáról kell sorrendben feltölteni. </w:t>
      </w:r>
      <w:r>
        <w:rPr>
          <w:color w:val="auto"/>
        </w:rPr>
        <w:br/>
      </w:r>
      <w:r w:rsidRPr="000849D5">
        <w:rPr>
          <w:color w:val="auto"/>
        </w:rPr>
        <w:t>A 3. §</w:t>
      </w:r>
      <w:proofErr w:type="spellStart"/>
      <w:r w:rsidRPr="000849D5">
        <w:rPr>
          <w:color w:val="auto"/>
        </w:rPr>
        <w:t>-ban</w:t>
      </w:r>
      <w:proofErr w:type="spellEnd"/>
      <w:r w:rsidRPr="000849D5">
        <w:rPr>
          <w:color w:val="auto"/>
        </w:rPr>
        <w:t xml:space="preserve"> megjelölt versenyeken indult sporttársak eredményeik alapján felkerülnek az értékszám szerinti ranglistára. </w:t>
      </w:r>
      <w:r>
        <w:rPr>
          <w:color w:val="auto"/>
        </w:rPr>
        <w:br/>
      </w:r>
      <w:r>
        <w:rPr>
          <w:color w:val="auto"/>
        </w:rPr>
        <w:br/>
        <w:t>(9</w:t>
      </w:r>
      <w:r w:rsidRPr="000849D5">
        <w:rPr>
          <w:color w:val="auto"/>
        </w:rPr>
        <w:t xml:space="preserve">) </w:t>
      </w:r>
      <w:r>
        <w:rPr>
          <w:color w:val="auto"/>
        </w:rPr>
        <w:t xml:space="preserve"> </w:t>
      </w:r>
      <w:r w:rsidRPr="000849D5">
        <w:rPr>
          <w:color w:val="auto"/>
        </w:rPr>
        <w:t xml:space="preserve">Az a játékos, aki játszma közben – bármilyen okból – visszalép, kizártnak minősítendő (sárga lap). </w:t>
      </w:r>
      <w:r w:rsidRPr="000849D5">
        <w:rPr>
          <w:color w:val="auto"/>
        </w:rPr>
        <w:br/>
        <w:t xml:space="preserve">A kizárt, vagy kizártnak minősített versenyző teljesítménye az adott fordulóban nem értékelhető, úgy kell tekinteni, mintha nem is nevezett volna. Elért eredményeit statisztikai okok miatt a nyilvántartásban meg kell hagyni. </w:t>
      </w:r>
      <w:r>
        <w:rPr>
          <w:color w:val="auto"/>
        </w:rPr>
        <w:br/>
      </w:r>
      <w:r w:rsidRPr="000849D5">
        <w:rPr>
          <w:color w:val="auto"/>
        </w:rPr>
        <w:t xml:space="preserve">A versenyek során – a 4. § (5) pontban leírtak figyelembe vételével – időkorlát is bevezethető, de az egy-egy játszma 50 százalékát akkor is teljesíteni kell. </w:t>
      </w:r>
      <w:r>
        <w:rPr>
          <w:color w:val="auto"/>
        </w:rPr>
        <w:br/>
      </w:r>
      <w:r w:rsidRPr="000849D5">
        <w:rPr>
          <w:color w:val="auto"/>
        </w:rPr>
        <w:t>Ha</w:t>
      </w:r>
      <w:r>
        <w:rPr>
          <w:color w:val="auto"/>
        </w:rPr>
        <w:t xml:space="preserve"> </w:t>
      </w:r>
      <w:r w:rsidRPr="000849D5">
        <w:rPr>
          <w:color w:val="auto"/>
        </w:rPr>
        <w:t xml:space="preserve">időkorlát van, a megkezdett partit le kell játszani. </w:t>
      </w:r>
      <w:r>
        <w:rPr>
          <w:color w:val="auto"/>
        </w:rPr>
        <w:br/>
      </w:r>
      <w:r w:rsidRPr="000849D5">
        <w:rPr>
          <w:color w:val="auto"/>
        </w:rPr>
        <w:t xml:space="preserve">Megkezdett partinak számít, ha a lapokat az osztó keverés után az asztalra helyezte és megtörtént az emelés. </w:t>
      </w:r>
    </w:p>
    <w:p w:rsidR="005F4005" w:rsidRPr="000849D5" w:rsidRDefault="005F4005" w:rsidP="005F4005">
      <w:pPr>
        <w:spacing w:after="3" w:line="260" w:lineRule="auto"/>
        <w:ind w:left="190" w:right="142"/>
        <w:jc w:val="center"/>
        <w:rPr>
          <w:color w:val="auto"/>
        </w:rPr>
      </w:pPr>
      <w:r>
        <w:rPr>
          <w:b/>
          <w:color w:val="auto"/>
          <w:sz w:val="28"/>
        </w:rPr>
        <w:br/>
      </w:r>
      <w:r w:rsidRPr="000849D5">
        <w:rPr>
          <w:b/>
          <w:color w:val="auto"/>
          <w:sz w:val="28"/>
        </w:rPr>
        <w:t xml:space="preserve">III. </w:t>
      </w:r>
    </w:p>
    <w:p w:rsidR="005F4005" w:rsidRPr="000849D5" w:rsidRDefault="005F4005" w:rsidP="005F4005">
      <w:pPr>
        <w:spacing w:after="261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>TÁRSASÁGI ULTI CSAPATVERSENY</w:t>
      </w:r>
      <w:r w:rsidRPr="000849D5">
        <w:rPr>
          <w:color w:val="auto"/>
          <w:sz w:val="28"/>
        </w:rPr>
        <w:t xml:space="preserve"> </w:t>
      </w:r>
    </w:p>
    <w:p w:rsidR="005F4005" w:rsidRPr="000849D5" w:rsidRDefault="005F4005" w:rsidP="005F4005">
      <w:pPr>
        <w:spacing w:after="233" w:line="260" w:lineRule="auto"/>
        <w:ind w:left="190" w:right="142"/>
        <w:jc w:val="center"/>
        <w:rPr>
          <w:color w:val="auto"/>
        </w:rPr>
      </w:pPr>
      <w:r w:rsidRPr="000849D5">
        <w:rPr>
          <w:b/>
          <w:color w:val="auto"/>
          <w:sz w:val="28"/>
        </w:rPr>
        <w:t>Általános elvek</w:t>
      </w:r>
      <w:r w:rsidRPr="000849D5">
        <w:rPr>
          <w:color w:val="auto"/>
          <w:sz w:val="24"/>
        </w:rPr>
        <w:t xml:space="preserve"> </w:t>
      </w:r>
    </w:p>
    <w:p w:rsidR="005F4005" w:rsidRPr="000849D5" w:rsidRDefault="005F4005" w:rsidP="005F4005">
      <w:pPr>
        <w:spacing w:after="66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5. § </w:t>
      </w:r>
      <w:r w:rsidRPr="000849D5">
        <w:rPr>
          <w:color w:val="auto"/>
          <w:sz w:val="28"/>
        </w:rPr>
        <w:t xml:space="preserve"> </w:t>
      </w:r>
    </w:p>
    <w:p w:rsidR="005F4005" w:rsidRPr="000849D5" w:rsidRDefault="005F4005" w:rsidP="005F4005">
      <w:pPr>
        <w:spacing w:after="160" w:line="259" w:lineRule="auto"/>
        <w:ind w:left="142" w:firstLine="0"/>
        <w:jc w:val="left"/>
        <w:rPr>
          <w:color w:val="auto"/>
        </w:rPr>
      </w:pPr>
      <w:r w:rsidRPr="000849D5">
        <w:rPr>
          <w:color w:val="auto"/>
        </w:rPr>
        <w:t xml:space="preserve"> </w:t>
      </w:r>
    </w:p>
    <w:p w:rsidR="005F4005" w:rsidRPr="000849D5" w:rsidRDefault="003A0105" w:rsidP="005F4005">
      <w:pPr>
        <w:numPr>
          <w:ilvl w:val="0"/>
          <w:numId w:val="14"/>
        </w:numPr>
        <w:spacing w:after="349"/>
        <w:ind w:right="98" w:hanging="367"/>
        <w:rPr>
          <w:color w:val="auto"/>
        </w:rPr>
      </w:pPr>
      <w:r>
        <w:rPr>
          <w:color w:val="auto"/>
        </w:rPr>
        <w:t>2021-be</w:t>
      </w:r>
      <w:r w:rsidR="005F4005" w:rsidRPr="000849D5">
        <w:rPr>
          <w:color w:val="auto"/>
        </w:rPr>
        <w:t xml:space="preserve">n a NUB társasági ulti csapatbajnokságának versenyei három régióban, két-két fordulóban zajlanak. A bajnokság selejtezőkből és egy fordulós döntőből áll.  </w:t>
      </w:r>
    </w:p>
    <w:p w:rsidR="005F4005" w:rsidRPr="000849D5" w:rsidRDefault="005F4005" w:rsidP="005F4005">
      <w:pPr>
        <w:numPr>
          <w:ilvl w:val="0"/>
          <w:numId w:val="14"/>
        </w:numPr>
        <w:spacing w:after="330"/>
        <w:ind w:right="98" w:hanging="367"/>
        <w:rPr>
          <w:color w:val="auto"/>
        </w:rPr>
      </w:pPr>
      <w:r w:rsidRPr="000849D5">
        <w:rPr>
          <w:color w:val="auto"/>
        </w:rPr>
        <w:t xml:space="preserve">A csapatversenyeken három fős – a lehetőleg hazánk egy-egy településének vagy a tagszervezet nevét viselő – a csapatok indulhatnak. </w:t>
      </w:r>
    </w:p>
    <w:p w:rsidR="005F4005" w:rsidRPr="005F4005" w:rsidRDefault="005F4005" w:rsidP="005F4005">
      <w:pPr>
        <w:numPr>
          <w:ilvl w:val="0"/>
          <w:numId w:val="14"/>
        </w:numPr>
        <w:spacing w:after="329"/>
        <w:ind w:right="98" w:hanging="367"/>
        <w:jc w:val="left"/>
        <w:rPr>
          <w:sz w:val="16"/>
          <w:szCs w:val="16"/>
        </w:rPr>
      </w:pPr>
      <w:r w:rsidRPr="000849D5">
        <w:rPr>
          <w:color w:val="auto"/>
        </w:rPr>
        <w:t>A MAUSZ társasági ulti csapatversenyein versenyengedéllyel nem rendelkező versenyzők is indulhatnak, de a második fordulón már kötelező versenyengedéllyel rendelkezniük. Versenyengedéllyel való rendelkezésnek kell tekinteni, ha a versenyengedély díja megfizetésre került, a kitöltött adatnyilvántartó lap és az engedély készítéséhez szükséges fénykép a Szövetség rendelkezésére áll.</w:t>
      </w:r>
      <w:r>
        <w:rPr>
          <w:color w:val="auto"/>
        </w:rPr>
        <w:br/>
      </w:r>
      <w:r>
        <w:rPr>
          <w:sz w:val="16"/>
          <w:szCs w:val="16"/>
        </w:rPr>
        <w:br/>
        <w:t xml:space="preserve">                                                                                       -  7  -</w:t>
      </w:r>
      <w:r w:rsidRPr="005F4005">
        <w:rPr>
          <w:sz w:val="16"/>
          <w:szCs w:val="16"/>
        </w:rPr>
        <w:t xml:space="preserve"> </w:t>
      </w:r>
    </w:p>
    <w:p w:rsidR="005F4005" w:rsidRPr="000849D5" w:rsidRDefault="005F4005" w:rsidP="005F4005">
      <w:pPr>
        <w:numPr>
          <w:ilvl w:val="0"/>
          <w:numId w:val="14"/>
        </w:numPr>
        <w:spacing w:after="337"/>
        <w:ind w:right="98" w:hanging="367"/>
        <w:rPr>
          <w:color w:val="auto"/>
        </w:rPr>
      </w:pPr>
      <w:r w:rsidRPr="000849D5">
        <w:rPr>
          <w:color w:val="auto"/>
        </w:rPr>
        <w:lastRenderedPageBreak/>
        <w:t xml:space="preserve">Az országos csapatbajnokság döntőjébe bejutott csapatok tagjain csak a legindokoltabb esetben lehet változtatni. Az első fordulóban indult csapatnál, a második fordulóban bárki csapat tag lehet, de </w:t>
      </w:r>
      <w:r w:rsidRPr="001F238B">
        <w:rPr>
          <w:b/>
          <w:color w:val="auto"/>
        </w:rPr>
        <w:t>olyan személy nem vehet részt, aki az első fordulóban másik csapatban szerepelt.</w:t>
      </w:r>
      <w:r w:rsidR="001F238B">
        <w:rPr>
          <w:color w:val="auto"/>
        </w:rPr>
        <w:t xml:space="preserve"> </w:t>
      </w:r>
      <w:r w:rsidR="001F238B" w:rsidRPr="001F238B">
        <w:rPr>
          <w:b/>
          <w:color w:val="auto"/>
        </w:rPr>
        <w:t>Ez a döntőre is érvényes!</w:t>
      </w:r>
      <w:r w:rsidRPr="000849D5">
        <w:rPr>
          <w:color w:val="auto"/>
        </w:rPr>
        <w:t xml:space="preserve"> A változtatás szándékáról a versenyt megelőzően legalább 72 órával korábban tájékoztatni kell a Szövetség főtitkárát. </w:t>
      </w:r>
    </w:p>
    <w:p w:rsidR="005F4005" w:rsidRPr="000849D5" w:rsidRDefault="005F4005" w:rsidP="005F4005">
      <w:pPr>
        <w:numPr>
          <w:ilvl w:val="0"/>
          <w:numId w:val="14"/>
        </w:numPr>
        <w:spacing w:after="340"/>
        <w:ind w:right="98" w:hanging="367"/>
        <w:rPr>
          <w:color w:val="auto"/>
        </w:rPr>
      </w:pPr>
      <w:r w:rsidRPr="000849D5">
        <w:rPr>
          <w:color w:val="auto"/>
        </w:rPr>
        <w:t xml:space="preserve">A csapatversenyeken a regisztrációs díj 1500 Ft/fő, figyelemmel a </w:t>
      </w:r>
      <w:r w:rsidR="00AE7995">
        <w:rPr>
          <w:color w:val="auto"/>
        </w:rPr>
        <w:br/>
      </w:r>
      <w:r w:rsidRPr="000849D5">
        <w:rPr>
          <w:color w:val="auto"/>
        </w:rPr>
        <w:t xml:space="preserve">3. § (3) bekezdésben meghatározottakra. </w:t>
      </w:r>
    </w:p>
    <w:p w:rsidR="005F4005" w:rsidRPr="000849D5" w:rsidRDefault="005F4005" w:rsidP="005F4005">
      <w:pPr>
        <w:numPr>
          <w:ilvl w:val="0"/>
          <w:numId w:val="14"/>
        </w:numPr>
        <w:spacing w:after="366"/>
        <w:ind w:right="98" w:hanging="367"/>
        <w:rPr>
          <w:color w:val="auto"/>
        </w:rPr>
      </w:pPr>
      <w:r w:rsidRPr="000849D5">
        <w:rPr>
          <w:color w:val="auto"/>
        </w:rPr>
        <w:t xml:space="preserve">A régiós versenyeken több csapat is versenyezhet, egy-egy tagszervezetből. </w:t>
      </w:r>
    </w:p>
    <w:p w:rsidR="005F4005" w:rsidRPr="000849D5" w:rsidRDefault="005F4005" w:rsidP="005F4005">
      <w:pPr>
        <w:numPr>
          <w:ilvl w:val="0"/>
          <w:numId w:val="14"/>
        </w:numPr>
        <w:spacing w:after="341"/>
        <w:ind w:right="98" w:hanging="367"/>
        <w:rPr>
          <w:color w:val="auto"/>
        </w:rPr>
      </w:pPr>
      <w:r w:rsidRPr="000849D5">
        <w:rPr>
          <w:color w:val="auto"/>
        </w:rPr>
        <w:t xml:space="preserve">A régiós selejtezők után a három régióban résztvevő csapatok, számának arányában, 21 csapat kerül a döntőbe.  </w:t>
      </w:r>
    </w:p>
    <w:p w:rsidR="005F4005" w:rsidRPr="00394471" w:rsidRDefault="005F4005" w:rsidP="005F4005">
      <w:pPr>
        <w:numPr>
          <w:ilvl w:val="0"/>
          <w:numId w:val="14"/>
        </w:numPr>
        <w:spacing w:after="346"/>
        <w:ind w:right="98" w:hanging="367"/>
        <w:jc w:val="left"/>
        <w:rPr>
          <w:color w:val="auto"/>
        </w:rPr>
      </w:pPr>
      <w:r w:rsidRPr="000849D5">
        <w:rPr>
          <w:color w:val="auto"/>
        </w:rPr>
        <w:t xml:space="preserve">A döntő 1-3. helyezettjének a díjazása kupával történik, amit a Szövetség biztosít, az anyagi elismerés mellett. </w:t>
      </w:r>
      <w:r>
        <w:rPr>
          <w:color w:val="auto"/>
        </w:rPr>
        <w:br/>
      </w:r>
    </w:p>
    <w:p w:rsidR="005F4005" w:rsidRPr="000849D5" w:rsidRDefault="005F4005" w:rsidP="005F4005">
      <w:pPr>
        <w:spacing w:after="215" w:line="260" w:lineRule="auto"/>
        <w:ind w:left="190" w:right="144"/>
        <w:jc w:val="center"/>
        <w:rPr>
          <w:color w:val="auto"/>
        </w:rPr>
      </w:pPr>
      <w:r w:rsidRPr="000849D5">
        <w:rPr>
          <w:b/>
          <w:color w:val="auto"/>
          <w:sz w:val="28"/>
        </w:rPr>
        <w:t>IV.</w:t>
      </w:r>
      <w:r w:rsidRPr="000849D5">
        <w:rPr>
          <w:color w:val="auto"/>
          <w:sz w:val="28"/>
        </w:rPr>
        <w:t xml:space="preserve"> </w:t>
      </w:r>
    </w:p>
    <w:p w:rsidR="005F4005" w:rsidRPr="000849D5" w:rsidRDefault="005F4005" w:rsidP="005F4005">
      <w:pPr>
        <w:spacing w:after="259" w:line="260" w:lineRule="auto"/>
        <w:ind w:left="190" w:right="144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NEMZETI SPORTULTI BAJNOKSÁG </w:t>
      </w:r>
    </w:p>
    <w:p w:rsidR="005F4005" w:rsidRPr="000849D5" w:rsidRDefault="005F4005" w:rsidP="005F4005">
      <w:pPr>
        <w:spacing w:after="126" w:line="260" w:lineRule="auto"/>
        <w:ind w:left="190" w:right="142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Általános elvek </w:t>
      </w:r>
    </w:p>
    <w:p w:rsidR="005F4005" w:rsidRPr="00644149" w:rsidRDefault="005F4005" w:rsidP="005F4005">
      <w:pPr>
        <w:spacing w:after="119" w:line="260" w:lineRule="auto"/>
        <w:ind w:left="190" w:right="143"/>
        <w:jc w:val="center"/>
        <w:rPr>
          <w:color w:val="auto"/>
          <w:sz w:val="16"/>
          <w:szCs w:val="16"/>
        </w:rPr>
      </w:pPr>
      <w:r w:rsidRPr="000849D5">
        <w:rPr>
          <w:b/>
          <w:color w:val="auto"/>
          <w:sz w:val="28"/>
        </w:rPr>
        <w:t>6. §</w:t>
      </w:r>
      <w:r w:rsidRPr="000849D5">
        <w:rPr>
          <w:color w:val="auto"/>
          <w:sz w:val="28"/>
        </w:rPr>
        <w:t xml:space="preserve"> </w:t>
      </w:r>
      <w:r w:rsidR="00644149">
        <w:rPr>
          <w:color w:val="auto"/>
          <w:sz w:val="28"/>
        </w:rPr>
        <w:br/>
      </w:r>
    </w:p>
    <w:p w:rsidR="005F4005" w:rsidRPr="000849D5" w:rsidRDefault="005D3344" w:rsidP="005F4005">
      <w:pPr>
        <w:numPr>
          <w:ilvl w:val="0"/>
          <w:numId w:val="15"/>
        </w:numPr>
        <w:ind w:right="98"/>
        <w:rPr>
          <w:color w:val="auto"/>
        </w:rPr>
      </w:pPr>
      <w:r>
        <w:rPr>
          <w:color w:val="auto"/>
        </w:rPr>
        <w:t>A Szövetség 2021-be</w:t>
      </w:r>
      <w:r w:rsidR="005F4005" w:rsidRPr="000849D5">
        <w:rPr>
          <w:color w:val="auto"/>
        </w:rPr>
        <w:t xml:space="preserve">n is megrendezi a Nemzeti </w:t>
      </w:r>
      <w:proofErr w:type="spellStart"/>
      <w:r w:rsidR="005F4005" w:rsidRPr="000849D5">
        <w:rPr>
          <w:color w:val="auto"/>
        </w:rPr>
        <w:t>Sportulti</w:t>
      </w:r>
      <w:proofErr w:type="spellEnd"/>
      <w:r w:rsidR="005F4005" w:rsidRPr="000849D5">
        <w:rPr>
          <w:color w:val="auto"/>
        </w:rPr>
        <w:t xml:space="preserve"> Bajnokságot a versenynaptárban megjelölt helyszínen és időpontban, azaz 3 régióban 2-2 selejtezővel. </w:t>
      </w:r>
    </w:p>
    <w:p w:rsidR="005F4005" w:rsidRPr="000849D5" w:rsidRDefault="005F4005" w:rsidP="005F4005">
      <w:pPr>
        <w:numPr>
          <w:ilvl w:val="0"/>
          <w:numId w:val="15"/>
        </w:numPr>
        <w:spacing w:after="329"/>
        <w:ind w:right="98"/>
        <w:rPr>
          <w:color w:val="auto"/>
        </w:rPr>
      </w:pPr>
      <w:r w:rsidRPr="000849D5">
        <w:rPr>
          <w:color w:val="auto"/>
        </w:rPr>
        <w:t xml:space="preserve">A Nemzeti </w:t>
      </w:r>
      <w:proofErr w:type="spellStart"/>
      <w:r w:rsidRPr="000849D5">
        <w:rPr>
          <w:color w:val="auto"/>
        </w:rPr>
        <w:t>Sportulti</w:t>
      </w:r>
      <w:proofErr w:type="spellEnd"/>
      <w:r w:rsidRPr="000849D5">
        <w:rPr>
          <w:color w:val="auto"/>
        </w:rPr>
        <w:t xml:space="preserve"> Bajnokságot e versenyszabályzat alapján kell lebonyolítani. </w:t>
      </w:r>
      <w:r>
        <w:rPr>
          <w:color w:val="auto"/>
        </w:rPr>
        <w:br/>
      </w:r>
      <w:r w:rsidRPr="000849D5">
        <w:rPr>
          <w:color w:val="auto"/>
        </w:rPr>
        <w:t xml:space="preserve">A </w:t>
      </w:r>
      <w:proofErr w:type="spellStart"/>
      <w:r>
        <w:rPr>
          <w:color w:val="auto"/>
        </w:rPr>
        <w:t>sport</w:t>
      </w:r>
      <w:r w:rsidRPr="000849D5">
        <w:rPr>
          <w:color w:val="auto"/>
        </w:rPr>
        <w:t>ulti</w:t>
      </w:r>
      <w:proofErr w:type="spellEnd"/>
      <w:r w:rsidRPr="000849D5">
        <w:rPr>
          <w:color w:val="auto"/>
        </w:rPr>
        <w:t xml:space="preserve"> országos döntője egy napos. </w:t>
      </w:r>
    </w:p>
    <w:p w:rsidR="005F4005" w:rsidRPr="000849D5" w:rsidRDefault="005F4005" w:rsidP="005F4005">
      <w:pPr>
        <w:numPr>
          <w:ilvl w:val="0"/>
          <w:numId w:val="15"/>
        </w:numPr>
        <w:spacing w:after="336"/>
        <w:ind w:right="98"/>
        <w:rPr>
          <w:color w:val="auto"/>
        </w:rPr>
      </w:pPr>
      <w:proofErr w:type="spellStart"/>
      <w:r w:rsidRPr="000849D5">
        <w:rPr>
          <w:color w:val="auto"/>
        </w:rPr>
        <w:t>Sportulti</w:t>
      </w:r>
      <w:proofErr w:type="spellEnd"/>
      <w:r w:rsidRPr="000849D5">
        <w:rPr>
          <w:color w:val="auto"/>
        </w:rPr>
        <w:t xml:space="preserve"> versenyen csak versenyengedéllyel rendelkező játékosok indulhatnak. A </w:t>
      </w:r>
      <w:proofErr w:type="spellStart"/>
      <w:r w:rsidRPr="000849D5">
        <w:rPr>
          <w:color w:val="auto"/>
        </w:rPr>
        <w:t>sportulti</w:t>
      </w:r>
      <w:proofErr w:type="spellEnd"/>
      <w:r w:rsidRPr="000849D5">
        <w:rPr>
          <w:color w:val="auto"/>
        </w:rPr>
        <w:t xml:space="preserve"> versenyeken regisztrációs díja 1500 Ft/fő, figyelemmel a 3. § (3) bekezdésben meghatározottakra.  </w:t>
      </w:r>
    </w:p>
    <w:p w:rsidR="005F4005" w:rsidRPr="00ED6752" w:rsidRDefault="005D3344" w:rsidP="00ED6752">
      <w:pPr>
        <w:numPr>
          <w:ilvl w:val="0"/>
          <w:numId w:val="15"/>
        </w:numPr>
        <w:spacing w:after="337"/>
        <w:ind w:right="98"/>
        <w:jc w:val="left"/>
        <w:rPr>
          <w:color w:val="auto"/>
          <w:sz w:val="16"/>
          <w:szCs w:val="16"/>
        </w:rPr>
      </w:pPr>
      <w:r>
        <w:rPr>
          <w:color w:val="auto"/>
        </w:rPr>
        <w:t>2021</w:t>
      </w:r>
      <w:r w:rsidR="00EE4192">
        <w:rPr>
          <w:color w:val="auto"/>
        </w:rPr>
        <w:t>.</w:t>
      </w:r>
      <w:r w:rsidR="005F4005" w:rsidRPr="000849D5">
        <w:rPr>
          <w:color w:val="auto"/>
        </w:rPr>
        <w:t>-ban vegyes (nem egy egyesületből érkező versenyzők</w:t>
      </w:r>
      <w:proofErr w:type="gramStart"/>
      <w:r w:rsidR="005F4005" w:rsidRPr="000849D5">
        <w:rPr>
          <w:color w:val="auto"/>
        </w:rPr>
        <w:t xml:space="preserve">) </w:t>
      </w:r>
      <w:r w:rsidR="001F238B">
        <w:rPr>
          <w:color w:val="auto"/>
        </w:rPr>
        <w:t xml:space="preserve">  </w:t>
      </w:r>
      <w:r w:rsidR="005F4005" w:rsidRPr="000849D5">
        <w:rPr>
          <w:color w:val="auto"/>
        </w:rPr>
        <w:t>„</w:t>
      </w:r>
      <w:proofErr w:type="gramEnd"/>
      <w:r w:rsidR="005F4005" w:rsidRPr="000849D5">
        <w:rPr>
          <w:color w:val="auto"/>
        </w:rPr>
        <w:t xml:space="preserve">csapatok” - jelentkezését is el kell fogadni. Versenyengedéllyel való rendelkezésnek kell tekinteni, ha a versenyengedély díja megfizetésre került, a kitöltött </w:t>
      </w:r>
      <w:r w:rsidR="001F238B" w:rsidRPr="000849D5">
        <w:rPr>
          <w:color w:val="auto"/>
        </w:rPr>
        <w:t xml:space="preserve">adatnyilvántartó </w:t>
      </w:r>
      <w:r w:rsidR="005F4005" w:rsidRPr="000849D5">
        <w:rPr>
          <w:color w:val="auto"/>
        </w:rPr>
        <w:t>lap és az engedély készítéséhez szükséges fénykép a</w:t>
      </w:r>
      <w:r w:rsidR="001F238B" w:rsidRPr="001F238B">
        <w:rPr>
          <w:color w:val="auto"/>
        </w:rPr>
        <w:t xml:space="preserve"> </w:t>
      </w:r>
      <w:r w:rsidR="001F238B" w:rsidRPr="000849D5">
        <w:rPr>
          <w:color w:val="auto"/>
        </w:rPr>
        <w:t>Szövetség</w:t>
      </w:r>
      <w:r w:rsidR="005F4005" w:rsidRPr="000849D5">
        <w:rPr>
          <w:color w:val="auto"/>
        </w:rPr>
        <w:t xml:space="preserve"> rendelkezésére áll.</w:t>
      </w:r>
      <w:r w:rsidR="00ED6752">
        <w:rPr>
          <w:color w:val="auto"/>
        </w:rPr>
        <w:br/>
      </w:r>
      <w:r w:rsidR="00ED6752">
        <w:rPr>
          <w:color w:val="auto"/>
          <w:sz w:val="16"/>
          <w:szCs w:val="16"/>
        </w:rPr>
        <w:t xml:space="preserve">                                                                                                   -  8  -                                            </w:t>
      </w:r>
      <w:r w:rsidR="001F238B" w:rsidRPr="00ED6752">
        <w:rPr>
          <w:color w:val="auto"/>
          <w:sz w:val="16"/>
          <w:szCs w:val="16"/>
        </w:rPr>
        <w:t xml:space="preserve">                                                                                                </w:t>
      </w:r>
      <w:r w:rsidR="005F4005" w:rsidRPr="00ED6752">
        <w:rPr>
          <w:color w:val="auto"/>
          <w:sz w:val="16"/>
          <w:szCs w:val="16"/>
        </w:rPr>
        <w:t xml:space="preserve">         </w:t>
      </w:r>
    </w:p>
    <w:p w:rsidR="005F4005" w:rsidRPr="000849D5" w:rsidRDefault="005F4005" w:rsidP="005F4005">
      <w:pPr>
        <w:numPr>
          <w:ilvl w:val="0"/>
          <w:numId w:val="15"/>
        </w:numPr>
        <w:spacing w:after="337"/>
        <w:ind w:right="98"/>
        <w:rPr>
          <w:color w:val="auto"/>
        </w:rPr>
      </w:pPr>
      <w:proofErr w:type="spellStart"/>
      <w:r w:rsidRPr="000849D5">
        <w:rPr>
          <w:color w:val="auto"/>
        </w:rPr>
        <w:lastRenderedPageBreak/>
        <w:t>Sportulti</w:t>
      </w:r>
      <w:proofErr w:type="spellEnd"/>
      <w:r w:rsidRPr="000849D5">
        <w:rPr>
          <w:color w:val="auto"/>
        </w:rPr>
        <w:t xml:space="preserve"> versenyeket kizárólag hárommal osztható létszám esetén lehet rendezni, így az egyes versenyekre nevezhető „alkalmi csapatok” létszáma is három fős kell, hogy legyen. A versenyszervezők a nevezéseknél csak csapatjelentkezéseket fogadnak el, de természetesen igyekeznek az egyénileg jelentkezőknek is biztosítani az indulást. </w:t>
      </w:r>
    </w:p>
    <w:p w:rsidR="005F4005" w:rsidRPr="00394471" w:rsidRDefault="005F4005" w:rsidP="005F4005">
      <w:pPr>
        <w:numPr>
          <w:ilvl w:val="0"/>
          <w:numId w:val="15"/>
        </w:numPr>
        <w:spacing w:after="352"/>
        <w:ind w:right="98"/>
        <w:rPr>
          <w:color w:val="auto"/>
        </w:rPr>
      </w:pPr>
      <w:r w:rsidRPr="000849D5">
        <w:rPr>
          <w:color w:val="auto"/>
        </w:rPr>
        <w:t xml:space="preserve">A Nemzeti </w:t>
      </w:r>
      <w:proofErr w:type="spellStart"/>
      <w:r w:rsidRPr="000849D5">
        <w:rPr>
          <w:color w:val="auto"/>
        </w:rPr>
        <w:t>Sportulti</w:t>
      </w:r>
      <w:proofErr w:type="spellEnd"/>
      <w:r w:rsidRPr="000849D5">
        <w:rPr>
          <w:color w:val="auto"/>
        </w:rPr>
        <w:t xml:space="preserve"> Bajnokság résztvevői - egyéni - eredményeik függvényében felkerülnek a MAUSZ (éves és örök) mesterpont listájára, valamint minősítéseket is szereznek. </w:t>
      </w:r>
    </w:p>
    <w:p w:rsidR="005F4005" w:rsidRDefault="005F4005" w:rsidP="005F4005">
      <w:pPr>
        <w:spacing w:after="244" w:line="259" w:lineRule="auto"/>
        <w:ind w:left="-5"/>
        <w:jc w:val="center"/>
        <w:rPr>
          <w:b/>
          <w:color w:val="auto"/>
          <w:sz w:val="28"/>
        </w:rPr>
      </w:pPr>
    </w:p>
    <w:p w:rsidR="005F4005" w:rsidRPr="000849D5" w:rsidRDefault="005F4005" w:rsidP="005F4005">
      <w:pPr>
        <w:spacing w:after="244" w:line="259" w:lineRule="auto"/>
        <w:ind w:left="-5"/>
        <w:jc w:val="center"/>
        <w:rPr>
          <w:color w:val="auto"/>
        </w:rPr>
      </w:pPr>
      <w:r w:rsidRPr="000849D5">
        <w:rPr>
          <w:b/>
          <w:color w:val="auto"/>
          <w:sz w:val="28"/>
        </w:rPr>
        <w:t>Versenyrendszer</w:t>
      </w:r>
    </w:p>
    <w:p w:rsidR="005F4005" w:rsidRPr="000849D5" w:rsidRDefault="005F4005" w:rsidP="005F4005">
      <w:pPr>
        <w:spacing w:after="49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>7. §</w:t>
      </w:r>
      <w:r w:rsidRPr="000849D5">
        <w:rPr>
          <w:color w:val="auto"/>
          <w:sz w:val="28"/>
        </w:rPr>
        <w:t xml:space="preserve"> </w:t>
      </w:r>
      <w:r>
        <w:rPr>
          <w:color w:val="auto"/>
          <w:sz w:val="28"/>
        </w:rPr>
        <w:br/>
      </w:r>
    </w:p>
    <w:p w:rsidR="005F4005" w:rsidRPr="000849D5" w:rsidRDefault="005F4005" w:rsidP="005F4005">
      <w:pPr>
        <w:spacing w:after="195" w:line="259" w:lineRule="auto"/>
        <w:ind w:left="142" w:firstLine="0"/>
        <w:jc w:val="left"/>
        <w:rPr>
          <w:color w:val="auto"/>
        </w:rPr>
      </w:pPr>
      <w:r w:rsidRPr="000849D5">
        <w:rPr>
          <w:color w:val="auto"/>
          <w:sz w:val="24"/>
        </w:rPr>
        <w:t xml:space="preserve"> </w:t>
      </w:r>
      <w:r w:rsidRPr="000849D5">
        <w:rPr>
          <w:color w:val="auto"/>
        </w:rPr>
        <w:t xml:space="preserve"> (1) A </w:t>
      </w:r>
      <w:proofErr w:type="spellStart"/>
      <w:r w:rsidRPr="000849D5">
        <w:rPr>
          <w:color w:val="auto"/>
        </w:rPr>
        <w:t>sportulti</w:t>
      </w:r>
      <w:proofErr w:type="spellEnd"/>
      <w:r w:rsidRPr="000849D5">
        <w:rPr>
          <w:color w:val="auto"/>
        </w:rPr>
        <w:t xml:space="preserve"> régiós selejtezőit és az országos döntőt az alábbi opció szerint kell rendezni: </w:t>
      </w:r>
    </w:p>
    <w:p w:rsidR="005F4005" w:rsidRPr="000849D5" w:rsidRDefault="005F4005" w:rsidP="005F4005">
      <w:pPr>
        <w:spacing w:after="122"/>
        <w:ind w:left="278" w:right="98"/>
        <w:rPr>
          <w:color w:val="auto"/>
        </w:rPr>
      </w:pPr>
      <w:r w:rsidRPr="000849D5">
        <w:rPr>
          <w:color w:val="auto"/>
        </w:rPr>
        <w:t xml:space="preserve">Elődöntő – régiós verseny: </w:t>
      </w:r>
    </w:p>
    <w:p w:rsidR="005F4005" w:rsidRPr="000849D5" w:rsidRDefault="009E17F7" w:rsidP="005F4005">
      <w:pPr>
        <w:numPr>
          <w:ilvl w:val="0"/>
          <w:numId w:val="16"/>
        </w:numPr>
        <w:spacing w:after="125"/>
        <w:ind w:right="98" w:hanging="281"/>
        <w:rPr>
          <w:color w:val="auto"/>
        </w:rPr>
      </w:pPr>
      <w:r>
        <w:rPr>
          <w:color w:val="auto"/>
        </w:rPr>
        <w:t>45 versenyző: 3</w:t>
      </w:r>
      <w:r w:rsidR="00767304">
        <w:rPr>
          <w:color w:val="auto"/>
        </w:rPr>
        <w:t xml:space="preserve"> </w:t>
      </w:r>
      <w:r>
        <w:rPr>
          <w:color w:val="auto"/>
        </w:rPr>
        <w:t>x</w:t>
      </w:r>
      <w:r w:rsidR="00767304">
        <w:rPr>
          <w:color w:val="auto"/>
        </w:rPr>
        <w:t xml:space="preserve"> </w:t>
      </w:r>
      <w:r>
        <w:rPr>
          <w:color w:val="auto"/>
        </w:rPr>
        <w:t>15 fő – 5 játszma</w:t>
      </w:r>
    </w:p>
    <w:p w:rsidR="005F4005" w:rsidRPr="000849D5" w:rsidRDefault="009E17F7" w:rsidP="005F4005">
      <w:pPr>
        <w:numPr>
          <w:ilvl w:val="0"/>
          <w:numId w:val="16"/>
        </w:numPr>
        <w:spacing w:after="122"/>
        <w:ind w:right="98" w:hanging="281"/>
        <w:rPr>
          <w:color w:val="auto"/>
        </w:rPr>
      </w:pPr>
      <w:r>
        <w:rPr>
          <w:color w:val="auto"/>
        </w:rPr>
        <w:t>42 versenyző: 2</w:t>
      </w:r>
      <w:r w:rsidR="00767304">
        <w:rPr>
          <w:color w:val="auto"/>
        </w:rPr>
        <w:t xml:space="preserve"> </w:t>
      </w:r>
      <w:r>
        <w:rPr>
          <w:color w:val="auto"/>
        </w:rPr>
        <w:t>x</w:t>
      </w:r>
      <w:r w:rsidR="00767304">
        <w:rPr>
          <w:color w:val="auto"/>
        </w:rPr>
        <w:t xml:space="preserve"> </w:t>
      </w:r>
      <w:r>
        <w:rPr>
          <w:color w:val="auto"/>
        </w:rPr>
        <w:t>21 fő – 8 játszma</w:t>
      </w:r>
    </w:p>
    <w:p w:rsidR="005F4005" w:rsidRPr="000849D5" w:rsidRDefault="009E17F7" w:rsidP="005F4005">
      <w:pPr>
        <w:numPr>
          <w:ilvl w:val="0"/>
          <w:numId w:val="16"/>
        </w:numPr>
        <w:spacing w:after="245"/>
        <w:ind w:right="98" w:hanging="281"/>
        <w:rPr>
          <w:color w:val="auto"/>
        </w:rPr>
      </w:pPr>
      <w:r>
        <w:rPr>
          <w:color w:val="auto"/>
        </w:rPr>
        <w:t>30 versenyző: 2</w:t>
      </w:r>
      <w:r w:rsidR="00767304">
        <w:rPr>
          <w:color w:val="auto"/>
        </w:rPr>
        <w:t xml:space="preserve"> </w:t>
      </w:r>
      <w:r>
        <w:rPr>
          <w:color w:val="auto"/>
        </w:rPr>
        <w:t>x</w:t>
      </w:r>
      <w:r w:rsidR="00767304">
        <w:rPr>
          <w:color w:val="auto"/>
        </w:rPr>
        <w:t xml:space="preserve"> </w:t>
      </w:r>
      <w:r>
        <w:rPr>
          <w:color w:val="auto"/>
        </w:rPr>
        <w:t>15</w:t>
      </w:r>
      <w:r w:rsidR="00767304">
        <w:rPr>
          <w:color w:val="auto"/>
        </w:rPr>
        <w:t xml:space="preserve"> </w:t>
      </w:r>
      <w:r>
        <w:rPr>
          <w:color w:val="auto"/>
        </w:rPr>
        <w:t>fő – 5 játszma</w:t>
      </w:r>
      <w:r w:rsidR="005F4005" w:rsidRPr="000849D5">
        <w:rPr>
          <w:color w:val="auto"/>
        </w:rPr>
        <w:t xml:space="preserve"> </w:t>
      </w:r>
    </w:p>
    <w:p w:rsidR="005F4005" w:rsidRPr="000849D5" w:rsidRDefault="009E17F7" w:rsidP="005F4005">
      <w:pPr>
        <w:numPr>
          <w:ilvl w:val="0"/>
          <w:numId w:val="16"/>
        </w:numPr>
        <w:spacing w:after="370"/>
        <w:ind w:right="98" w:hanging="281"/>
        <w:rPr>
          <w:color w:val="auto"/>
        </w:rPr>
      </w:pPr>
      <w:r>
        <w:rPr>
          <w:color w:val="auto"/>
        </w:rPr>
        <w:t>21 versenyző: 1</w:t>
      </w:r>
      <w:r w:rsidR="00767304">
        <w:rPr>
          <w:color w:val="auto"/>
        </w:rPr>
        <w:t xml:space="preserve"> </w:t>
      </w:r>
      <w:r>
        <w:rPr>
          <w:color w:val="auto"/>
        </w:rPr>
        <w:t>x</w:t>
      </w:r>
      <w:r w:rsidR="00767304">
        <w:rPr>
          <w:color w:val="auto"/>
        </w:rPr>
        <w:t xml:space="preserve"> 21 </w:t>
      </w:r>
      <w:r>
        <w:rPr>
          <w:color w:val="auto"/>
        </w:rPr>
        <w:t>fő – 1 játszma</w:t>
      </w:r>
    </w:p>
    <w:p w:rsidR="005F4005" w:rsidRPr="000849D5" w:rsidRDefault="004172B1" w:rsidP="005F4005">
      <w:pPr>
        <w:spacing w:after="251"/>
        <w:ind w:left="278" w:right="98"/>
        <w:rPr>
          <w:b/>
          <w:color w:val="auto"/>
        </w:rPr>
      </w:pPr>
      <w:r>
        <w:rPr>
          <w:b/>
          <w:color w:val="auto"/>
        </w:rPr>
        <w:br/>
      </w:r>
      <w:r w:rsidR="005F4005" w:rsidRPr="000849D5">
        <w:rPr>
          <w:b/>
          <w:color w:val="auto"/>
        </w:rPr>
        <w:t xml:space="preserve">Döntő </w:t>
      </w:r>
    </w:p>
    <w:p w:rsidR="005F4005" w:rsidRPr="000849D5" w:rsidRDefault="005F4005" w:rsidP="005F4005">
      <w:pPr>
        <w:spacing w:after="340"/>
        <w:ind w:left="278" w:right="98"/>
        <w:rPr>
          <w:color w:val="auto"/>
        </w:rPr>
      </w:pPr>
      <w:r w:rsidRPr="000849D5">
        <w:rPr>
          <w:color w:val="auto"/>
        </w:rPr>
        <w:t xml:space="preserve">A három régió összesített sorrend első 21 helyezettje jut a döntőbe, a százalékos átlagok figyelembevételével, aki indult a régiója mindkét selejtezőjén. </w:t>
      </w:r>
    </w:p>
    <w:p w:rsidR="00350851" w:rsidRDefault="005F4005" w:rsidP="005F4005">
      <w:pPr>
        <w:jc w:val="left"/>
      </w:pPr>
      <w:r w:rsidRPr="000849D5">
        <w:rPr>
          <w:color w:val="auto"/>
        </w:rPr>
        <w:t xml:space="preserve">(2) A döntő első hat helyezettjének díjazása kupával történik, amelyet a Szövetség biztosít, az anyagi elismerés mellett. </w:t>
      </w:r>
      <w:r>
        <w:rPr>
          <w:color w:val="auto"/>
        </w:rPr>
        <w:br/>
      </w:r>
    </w:p>
    <w:p w:rsidR="005F4005" w:rsidRDefault="005F4005" w:rsidP="005F4005">
      <w:pPr>
        <w:jc w:val="left"/>
      </w:pPr>
    </w:p>
    <w:p w:rsidR="005F4005" w:rsidRDefault="005F4005" w:rsidP="005F4005">
      <w:pPr>
        <w:jc w:val="left"/>
      </w:pPr>
    </w:p>
    <w:p w:rsidR="005F4005" w:rsidRDefault="005F4005" w:rsidP="005F4005">
      <w:pPr>
        <w:jc w:val="left"/>
      </w:pPr>
    </w:p>
    <w:p w:rsidR="005F4005" w:rsidRDefault="005F4005" w:rsidP="005F4005">
      <w:pPr>
        <w:jc w:val="left"/>
      </w:pPr>
    </w:p>
    <w:p w:rsidR="005F4005" w:rsidRDefault="005F4005" w:rsidP="004172B1">
      <w:pPr>
        <w:ind w:left="0" w:firstLine="0"/>
        <w:jc w:val="left"/>
      </w:pPr>
    </w:p>
    <w:p w:rsidR="005F4005" w:rsidRDefault="005F4005" w:rsidP="005F4005">
      <w:pPr>
        <w:jc w:val="left"/>
      </w:pPr>
    </w:p>
    <w:p w:rsidR="005F4005" w:rsidRPr="005F4005" w:rsidRDefault="005F4005" w:rsidP="005F4005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 w:rsidRPr="005F4005">
        <w:rPr>
          <w:sz w:val="16"/>
          <w:szCs w:val="16"/>
        </w:rPr>
        <w:t>-  9  -</w:t>
      </w:r>
    </w:p>
    <w:p w:rsidR="005F4005" w:rsidRPr="000849D5" w:rsidRDefault="005F4005" w:rsidP="005F4005">
      <w:pPr>
        <w:spacing w:after="3" w:line="260" w:lineRule="auto"/>
        <w:ind w:left="190"/>
        <w:jc w:val="center"/>
        <w:rPr>
          <w:color w:val="auto"/>
        </w:rPr>
      </w:pPr>
      <w:r w:rsidRPr="000849D5">
        <w:rPr>
          <w:b/>
          <w:color w:val="auto"/>
          <w:sz w:val="28"/>
        </w:rPr>
        <w:lastRenderedPageBreak/>
        <w:t xml:space="preserve">V. </w:t>
      </w:r>
    </w:p>
    <w:p w:rsidR="005F4005" w:rsidRPr="000849D5" w:rsidRDefault="005F4005" w:rsidP="005F4005">
      <w:pPr>
        <w:spacing w:after="3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EGYÉB RENDELKEZÉSEK </w:t>
      </w:r>
    </w:p>
    <w:p w:rsidR="005F4005" w:rsidRPr="000849D5" w:rsidRDefault="005F4005" w:rsidP="005F4005">
      <w:pPr>
        <w:spacing w:after="70" w:line="259" w:lineRule="auto"/>
        <w:ind w:left="97" w:firstLine="0"/>
        <w:jc w:val="center"/>
        <w:rPr>
          <w:color w:val="auto"/>
        </w:rPr>
      </w:pPr>
      <w:r w:rsidRPr="000849D5">
        <w:rPr>
          <w:b/>
          <w:color w:val="auto"/>
          <w:sz w:val="24"/>
        </w:rPr>
        <w:t xml:space="preserve"> </w:t>
      </w:r>
    </w:p>
    <w:p w:rsidR="005F4005" w:rsidRPr="000849D5" w:rsidRDefault="005F4005" w:rsidP="005F4005">
      <w:pPr>
        <w:spacing w:after="3" w:line="260" w:lineRule="auto"/>
        <w:ind w:left="190" w:right="143"/>
        <w:jc w:val="center"/>
        <w:rPr>
          <w:color w:val="auto"/>
        </w:rPr>
      </w:pPr>
      <w:r w:rsidRPr="000849D5">
        <w:rPr>
          <w:b/>
          <w:color w:val="auto"/>
          <w:sz w:val="28"/>
        </w:rPr>
        <w:t xml:space="preserve">8. § </w:t>
      </w:r>
    </w:p>
    <w:p w:rsidR="005F4005" w:rsidRPr="000849D5" w:rsidRDefault="005F4005" w:rsidP="005F4005">
      <w:pPr>
        <w:spacing w:after="190" w:line="259" w:lineRule="auto"/>
        <w:ind w:left="97" w:firstLine="0"/>
        <w:jc w:val="center"/>
        <w:rPr>
          <w:color w:val="auto"/>
        </w:rPr>
      </w:pPr>
      <w:r w:rsidRPr="000849D5">
        <w:rPr>
          <w:b/>
          <w:color w:val="auto"/>
          <w:sz w:val="24"/>
        </w:rPr>
        <w:t xml:space="preserve"> </w:t>
      </w:r>
    </w:p>
    <w:p w:rsidR="005F4005" w:rsidRPr="000849D5" w:rsidRDefault="005F4005" w:rsidP="005F4005">
      <w:pPr>
        <w:numPr>
          <w:ilvl w:val="0"/>
          <w:numId w:val="17"/>
        </w:numPr>
        <w:spacing w:after="360"/>
        <w:ind w:right="98"/>
        <w:rPr>
          <w:color w:val="auto"/>
        </w:rPr>
      </w:pPr>
      <w:r w:rsidRPr="000849D5">
        <w:rPr>
          <w:color w:val="auto"/>
        </w:rPr>
        <w:t xml:space="preserve">A Magyar </w:t>
      </w:r>
      <w:proofErr w:type="spellStart"/>
      <w:r w:rsidRPr="000849D5">
        <w:rPr>
          <w:color w:val="auto"/>
        </w:rPr>
        <w:t>Ultiszövetség</w:t>
      </w:r>
      <w:proofErr w:type="spellEnd"/>
      <w:r w:rsidRPr="000849D5">
        <w:rPr>
          <w:color w:val="auto"/>
        </w:rPr>
        <w:t xml:space="preserve"> Közgyűlése az „Év játékosa” </w:t>
      </w:r>
      <w:r w:rsidR="009F6E5D">
        <w:rPr>
          <w:color w:val="auto"/>
        </w:rPr>
        <w:t>címet annak ítélheti oda, aki</w:t>
      </w:r>
      <w:r w:rsidRPr="000849D5">
        <w:rPr>
          <w:color w:val="auto"/>
        </w:rPr>
        <w:t xml:space="preserve"> a társasági, a </w:t>
      </w:r>
      <w:proofErr w:type="spellStart"/>
      <w:r w:rsidRPr="000849D5">
        <w:rPr>
          <w:color w:val="auto"/>
        </w:rPr>
        <w:t>sportulti</w:t>
      </w:r>
      <w:proofErr w:type="spellEnd"/>
      <w:r w:rsidRPr="000849D5">
        <w:rPr>
          <w:color w:val="auto"/>
        </w:rPr>
        <w:t>, valamint a csapatbajnokság döntőjébe bejut, és az ott elért helyezési számainak összesített értéke a legalacsonyabb. (</w:t>
      </w:r>
      <w:r w:rsidR="009F6E5D">
        <w:t>csapatdöntőn a kialakult egyéni végeredmény alapján kap helyezési pontot a versenyző, de nem kaphat 21-nél többet, függetlenül attól, hogy hányadik helyen végzett 21 és 63 között.</w:t>
      </w:r>
      <w:r w:rsidR="009F6E5D">
        <w:rPr>
          <w:color w:val="auto"/>
        </w:rPr>
        <w:t>)</w:t>
      </w:r>
      <w:r w:rsidRPr="000849D5">
        <w:rPr>
          <w:color w:val="auto"/>
        </w:rPr>
        <w:t xml:space="preserve"> Holtverseny esetén a társasági ultiban elért jobb eredmény dönt. Nem lehet az év játékosa az a személy, aki ellen a MAUSZ Fegyelmi és Etikai Bizottsága jogerős, elmarasztaló határozatot hozott. Amennyiben a fegyelmi eljárás áthúzódik a következő évre, az eljárás </w:t>
      </w:r>
      <w:r w:rsidR="00AE7995" w:rsidRPr="000849D5">
        <w:rPr>
          <w:color w:val="auto"/>
        </w:rPr>
        <w:t>le zártáig</w:t>
      </w:r>
      <w:r w:rsidRPr="000849D5">
        <w:rPr>
          <w:color w:val="auto"/>
        </w:rPr>
        <w:t xml:space="preserve"> a cím nem adható ki. </w:t>
      </w:r>
    </w:p>
    <w:p w:rsidR="005F4005" w:rsidRPr="000849D5" w:rsidRDefault="005F4005" w:rsidP="005F4005">
      <w:pPr>
        <w:numPr>
          <w:ilvl w:val="0"/>
          <w:numId w:val="17"/>
        </w:numPr>
        <w:spacing w:after="361"/>
        <w:ind w:right="98"/>
        <w:rPr>
          <w:color w:val="auto"/>
        </w:rPr>
      </w:pPr>
      <w:r w:rsidRPr="000849D5">
        <w:rPr>
          <w:color w:val="auto"/>
        </w:rPr>
        <w:t xml:space="preserve">Az „Év egyesülete” díjat az Elnökség javaslata alapján a Közgyűlés annak az egyesületnek ítélheti oda, amely egyesület/klub tagjai közül összesítve a legtöbben vettek részt a társasági, a </w:t>
      </w:r>
      <w:proofErr w:type="spellStart"/>
      <w:r w:rsidRPr="000849D5">
        <w:rPr>
          <w:color w:val="auto"/>
        </w:rPr>
        <w:t>sportulti</w:t>
      </w:r>
      <w:proofErr w:type="spellEnd"/>
      <w:r w:rsidRPr="000849D5">
        <w:rPr>
          <w:color w:val="auto"/>
        </w:rPr>
        <w:t xml:space="preserve">, valamint a csapatbajnokság döntőjében. </w:t>
      </w:r>
    </w:p>
    <w:p w:rsidR="005F4005" w:rsidRDefault="005F4005" w:rsidP="005F4005">
      <w:pPr>
        <w:numPr>
          <w:ilvl w:val="0"/>
          <w:numId w:val="17"/>
        </w:numPr>
        <w:spacing w:after="208"/>
        <w:ind w:right="98"/>
        <w:rPr>
          <w:color w:val="auto"/>
        </w:rPr>
      </w:pPr>
      <w:r w:rsidRPr="000849D5">
        <w:rPr>
          <w:color w:val="auto"/>
        </w:rPr>
        <w:t xml:space="preserve">A verseny szabályzatot a 2017-ben kiadott játék- és a </w:t>
      </w:r>
      <w:proofErr w:type="spellStart"/>
      <w:r w:rsidRPr="000849D5">
        <w:rPr>
          <w:color w:val="auto"/>
        </w:rPr>
        <w:t>renonc</w:t>
      </w:r>
      <w:proofErr w:type="spellEnd"/>
      <w:r w:rsidRPr="000849D5">
        <w:rPr>
          <w:color w:val="auto"/>
        </w:rPr>
        <w:t xml:space="preserve"> szabály kiadvánnyal együtt kell alkalmazni. </w:t>
      </w:r>
    </w:p>
    <w:p w:rsidR="004172B1" w:rsidRPr="004172B1" w:rsidRDefault="004172B1" w:rsidP="004172B1">
      <w:pPr>
        <w:pStyle w:val="Listaszerbekezds"/>
        <w:numPr>
          <w:ilvl w:val="0"/>
          <w:numId w:val="17"/>
        </w:numPr>
        <w:rPr>
          <w:color w:val="auto"/>
        </w:rPr>
      </w:pPr>
      <w:r w:rsidRPr="004172B1">
        <w:rPr>
          <w:color w:val="auto"/>
        </w:rPr>
        <w:t>A Régió Bajnoka a Társasági Ulti 5 fordulójában elért legjobb eredménnyel rendelkező játékos.</w:t>
      </w:r>
    </w:p>
    <w:p w:rsidR="004172B1" w:rsidRPr="000849D5" w:rsidRDefault="004172B1" w:rsidP="004172B1">
      <w:pPr>
        <w:spacing w:after="208"/>
        <w:ind w:left="278" w:right="98" w:firstLine="0"/>
        <w:rPr>
          <w:color w:val="auto"/>
        </w:rPr>
      </w:pPr>
    </w:p>
    <w:p w:rsidR="005F4005" w:rsidRDefault="005F4005" w:rsidP="005F4005">
      <w:pPr>
        <w:ind w:left="278" w:right="98"/>
        <w:rPr>
          <w:color w:val="auto"/>
        </w:rPr>
      </w:pPr>
    </w:p>
    <w:p w:rsidR="005F4005" w:rsidRDefault="005F4005" w:rsidP="005F4005">
      <w:pPr>
        <w:ind w:left="278" w:right="98"/>
        <w:rPr>
          <w:color w:val="auto"/>
        </w:rPr>
      </w:pPr>
    </w:p>
    <w:p w:rsidR="005F4005" w:rsidRDefault="005F4005" w:rsidP="005F4005">
      <w:pPr>
        <w:ind w:left="278" w:right="98"/>
        <w:rPr>
          <w:color w:val="auto"/>
        </w:rPr>
      </w:pPr>
    </w:p>
    <w:p w:rsidR="005F4005" w:rsidRPr="000849D5" w:rsidRDefault="005F4005" w:rsidP="005F4005">
      <w:pPr>
        <w:ind w:left="278" w:right="98"/>
        <w:rPr>
          <w:color w:val="auto"/>
        </w:rPr>
      </w:pPr>
    </w:p>
    <w:p w:rsidR="005F4005" w:rsidRDefault="005D3344" w:rsidP="005F4005">
      <w:pPr>
        <w:ind w:left="278" w:right="98"/>
        <w:jc w:val="left"/>
        <w:rPr>
          <w:color w:val="auto"/>
        </w:rPr>
      </w:pPr>
      <w:r>
        <w:rPr>
          <w:color w:val="auto"/>
        </w:rPr>
        <w:t>Sülysáp, 2021. május</w:t>
      </w:r>
      <w:bookmarkStart w:id="0" w:name="_GoBack"/>
      <w:bookmarkEnd w:id="0"/>
      <w:r w:rsidR="00801B9F">
        <w:rPr>
          <w:color w:val="auto"/>
        </w:rPr>
        <w:t xml:space="preserve"> 9</w:t>
      </w:r>
      <w:r w:rsidR="005F4005" w:rsidRPr="000849D5">
        <w:rPr>
          <w:color w:val="auto"/>
        </w:rPr>
        <w:t xml:space="preserve">. </w:t>
      </w:r>
      <w:r w:rsidR="005F4005">
        <w:rPr>
          <w:color w:val="auto"/>
        </w:rPr>
        <w:br/>
      </w:r>
    </w:p>
    <w:p w:rsidR="005F4005" w:rsidRDefault="005F4005" w:rsidP="005F4005">
      <w:pPr>
        <w:ind w:left="278" w:right="98"/>
        <w:jc w:val="left"/>
        <w:rPr>
          <w:color w:val="auto"/>
        </w:rPr>
      </w:pPr>
    </w:p>
    <w:p w:rsidR="005F4005" w:rsidRPr="000849D5" w:rsidRDefault="005F4005" w:rsidP="005F4005">
      <w:pPr>
        <w:ind w:left="278" w:right="98"/>
        <w:jc w:val="left"/>
        <w:rPr>
          <w:color w:val="auto"/>
        </w:rPr>
      </w:pPr>
      <w:r>
        <w:rPr>
          <w:color w:val="auto"/>
        </w:rPr>
        <w:br/>
      </w:r>
    </w:p>
    <w:p w:rsidR="005F4005" w:rsidRPr="004172B1" w:rsidRDefault="005F4005" w:rsidP="004172B1">
      <w:pPr>
        <w:spacing w:after="1060" w:line="259" w:lineRule="auto"/>
        <w:ind w:left="142" w:firstLine="0"/>
        <w:jc w:val="left"/>
        <w:rPr>
          <w:color w:val="auto"/>
        </w:rPr>
      </w:pPr>
      <w:r w:rsidRPr="000849D5">
        <w:rPr>
          <w:color w:val="auto"/>
        </w:rPr>
        <w:t xml:space="preserve"> </w:t>
      </w:r>
      <w:r w:rsidRPr="002B517C">
        <w:rPr>
          <w:color w:val="auto"/>
        </w:rPr>
        <w:t xml:space="preserve">   </w:t>
      </w:r>
      <w:r w:rsidRPr="002B517C">
        <w:rPr>
          <w:color w:val="auto"/>
        </w:rPr>
        <w:tab/>
      </w:r>
      <w:r>
        <w:rPr>
          <w:color w:val="auto"/>
        </w:rPr>
        <w:t xml:space="preserve">                                  </w:t>
      </w:r>
      <w:r w:rsidRPr="002B517C">
        <w:rPr>
          <w:color w:val="auto"/>
        </w:rPr>
        <w:t xml:space="preserve">Muzslai Róbert </w:t>
      </w:r>
      <w:proofErr w:type="spellStart"/>
      <w:r w:rsidRPr="002B517C">
        <w:rPr>
          <w:color w:val="auto"/>
        </w:rPr>
        <w:t>sk</w:t>
      </w:r>
      <w:proofErr w:type="spellEnd"/>
      <w:r w:rsidRPr="002B517C">
        <w:rPr>
          <w:color w:val="auto"/>
        </w:rPr>
        <w:t>.</w:t>
      </w:r>
      <w:r>
        <w:rPr>
          <w:color w:val="auto"/>
        </w:rPr>
        <w:t xml:space="preserve">                     </w:t>
      </w:r>
      <w:r w:rsidRPr="000849D5">
        <w:rPr>
          <w:b/>
          <w:color w:val="auto"/>
        </w:rPr>
        <w:t xml:space="preserve">Gyöngyösi Géza </w:t>
      </w:r>
      <w:proofErr w:type="spellStart"/>
      <w:r w:rsidRPr="000849D5">
        <w:rPr>
          <w:b/>
          <w:color w:val="auto"/>
        </w:rPr>
        <w:t>sk</w:t>
      </w:r>
      <w:proofErr w:type="spellEnd"/>
      <w:r w:rsidRPr="000849D5">
        <w:rPr>
          <w:b/>
          <w:color w:val="auto"/>
        </w:rPr>
        <w:t>.</w:t>
      </w:r>
      <w:r>
        <w:rPr>
          <w:color w:val="auto"/>
        </w:rPr>
        <w:br/>
        <w:t xml:space="preserve">                                              </w:t>
      </w:r>
      <w:r w:rsidRPr="002B517C">
        <w:rPr>
          <w:color w:val="auto"/>
        </w:rPr>
        <w:t xml:space="preserve">MAUSZ </w:t>
      </w:r>
      <w:proofErr w:type="gramStart"/>
      <w:r w:rsidRPr="002B517C">
        <w:rPr>
          <w:color w:val="auto"/>
        </w:rPr>
        <w:t xml:space="preserve">elnök  </w:t>
      </w:r>
      <w:r>
        <w:rPr>
          <w:color w:val="auto"/>
        </w:rPr>
        <w:t xml:space="preserve">                          </w:t>
      </w:r>
      <w:r w:rsidR="004172B1">
        <w:rPr>
          <w:i/>
          <w:color w:val="auto"/>
        </w:rPr>
        <w:t>MAUSZ</w:t>
      </w:r>
      <w:proofErr w:type="gramEnd"/>
      <w:r w:rsidR="004172B1">
        <w:rPr>
          <w:i/>
          <w:color w:val="auto"/>
        </w:rPr>
        <w:t xml:space="preserve"> főtitkár</w:t>
      </w:r>
    </w:p>
    <w:p w:rsidR="005F4005" w:rsidRDefault="005F4005" w:rsidP="005F4005">
      <w:pPr>
        <w:jc w:val="left"/>
      </w:pPr>
    </w:p>
    <w:p w:rsidR="005F4005" w:rsidRPr="005F4005" w:rsidRDefault="004172B1" w:rsidP="004172B1">
      <w:pPr>
        <w:ind w:left="0" w:firstLine="0"/>
        <w:rPr>
          <w:sz w:val="16"/>
          <w:szCs w:val="16"/>
        </w:rPr>
      </w:pPr>
      <w:r>
        <w:lastRenderedPageBreak/>
        <w:t xml:space="preserve">                                                                 </w:t>
      </w:r>
      <w:r w:rsidR="005F4005" w:rsidRPr="005F4005">
        <w:rPr>
          <w:sz w:val="16"/>
          <w:szCs w:val="16"/>
        </w:rPr>
        <w:t>-  10  -</w:t>
      </w:r>
    </w:p>
    <w:sectPr w:rsidR="005F4005" w:rsidRPr="005F4005" w:rsidSect="001F2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4A" w:rsidRDefault="0098194A" w:rsidP="003D68BE">
      <w:pPr>
        <w:spacing w:after="0" w:line="240" w:lineRule="auto"/>
      </w:pPr>
      <w:r>
        <w:separator/>
      </w:r>
    </w:p>
  </w:endnote>
  <w:endnote w:type="continuationSeparator" w:id="0">
    <w:p w:rsidR="0098194A" w:rsidRDefault="0098194A" w:rsidP="003D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E" w:rsidRDefault="003D6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E" w:rsidRDefault="003D6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E" w:rsidRDefault="003D6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4A" w:rsidRDefault="0098194A" w:rsidP="003D68BE">
      <w:pPr>
        <w:spacing w:after="0" w:line="240" w:lineRule="auto"/>
      </w:pPr>
      <w:r>
        <w:separator/>
      </w:r>
    </w:p>
  </w:footnote>
  <w:footnote w:type="continuationSeparator" w:id="0">
    <w:p w:rsidR="0098194A" w:rsidRDefault="0098194A" w:rsidP="003D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E" w:rsidRDefault="009819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174407" o:spid="_x0000_s2050" type="#_x0000_t75" style="position:absolute;left:0;text-align:left;margin-left:0;margin-top:0;width:430.45pt;height:430.45pt;z-index:-251657216;mso-position-horizontal:center;mso-position-horizontal-relative:margin;mso-position-vertical:center;mso-position-vertical-relative:margin" o:allowincell="f">
          <v:imagedata r:id="rId1" o:title="MAUSZ négyz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E" w:rsidRDefault="009819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174408" o:spid="_x0000_s2051" type="#_x0000_t75" style="position:absolute;left:0;text-align:left;margin-left:0;margin-top:0;width:430.45pt;height:430.45pt;z-index:-251656192;mso-position-horizontal:center;mso-position-horizontal-relative:margin;mso-position-vertical:center;mso-position-vertical-relative:margin" o:allowincell="f">
          <v:imagedata r:id="rId1" o:title="MAUSZ négyz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E" w:rsidRDefault="009819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174406" o:spid="_x0000_s2049" type="#_x0000_t75" style="position:absolute;left:0;text-align:left;margin-left:0;margin-top:0;width:430.45pt;height:430.45pt;z-index:-251658240;mso-position-horizontal:center;mso-position-horizontal-relative:margin;mso-position-vertical:center;mso-position-vertical-relative:margin" o:allowincell="f">
          <v:imagedata r:id="rId1" o:title="MAUSZ négyz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67"/>
    <w:multiLevelType w:val="hybridMultilevel"/>
    <w:tmpl w:val="BA468636"/>
    <w:lvl w:ilvl="0" w:tplc="36B2A8B8">
      <w:start w:val="3"/>
      <w:numFmt w:val="decimal"/>
      <w:lvlText w:val="(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E214B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E0A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021CD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0AED7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98840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6807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64681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70426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E67A8"/>
    <w:multiLevelType w:val="hybridMultilevel"/>
    <w:tmpl w:val="D026CBF6"/>
    <w:lvl w:ilvl="0" w:tplc="31F04598">
      <w:start w:val="1"/>
      <w:numFmt w:val="decimal"/>
      <w:lvlText w:val="(%1)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8E36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BC0D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EECE0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48924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F899E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3E2B0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F6FCC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B28E2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BA66C4"/>
    <w:multiLevelType w:val="hybridMultilevel"/>
    <w:tmpl w:val="96547FD6"/>
    <w:lvl w:ilvl="0" w:tplc="DB5E42EC">
      <w:start w:val="1"/>
      <w:numFmt w:val="decimal"/>
      <w:lvlText w:val="(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AED4C4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5C061E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743E0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189CE8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BA404A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1E750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3EEDCC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BED856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626E9"/>
    <w:multiLevelType w:val="hybridMultilevel"/>
    <w:tmpl w:val="3EA0D782"/>
    <w:lvl w:ilvl="0" w:tplc="4640842E">
      <w:start w:val="2019"/>
      <w:numFmt w:val="bullet"/>
      <w:lvlText w:val="-"/>
      <w:lvlJc w:val="left"/>
      <w:pPr>
        <w:ind w:left="2179" w:hanging="360"/>
      </w:pPr>
      <w:rPr>
        <w:rFonts w:ascii="Comic Sans MS" w:eastAsia="Comic Sans MS" w:hAnsi="Comic Sans MS" w:cs="Comic Sans MS" w:hint="default"/>
      </w:rPr>
    </w:lvl>
    <w:lvl w:ilvl="1" w:tplc="040E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4">
    <w:nsid w:val="25932014"/>
    <w:multiLevelType w:val="hybridMultilevel"/>
    <w:tmpl w:val="C61A854E"/>
    <w:lvl w:ilvl="0" w:tplc="860ACB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045388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9631D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6CAED6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6853C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E42892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FAF720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68F814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CCA25C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6380B"/>
    <w:multiLevelType w:val="hybridMultilevel"/>
    <w:tmpl w:val="985C66CA"/>
    <w:lvl w:ilvl="0" w:tplc="E1620B54">
      <w:start w:val="1"/>
      <w:numFmt w:val="decimal"/>
      <w:lvlText w:val="(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281D32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6632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EAE26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1253B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A07594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2E06A4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F8B57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382C44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D3040D"/>
    <w:multiLevelType w:val="hybridMultilevel"/>
    <w:tmpl w:val="453C9F14"/>
    <w:lvl w:ilvl="0" w:tplc="35043D66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A078F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AE7CA">
      <w:start w:val="1"/>
      <w:numFmt w:val="lowerLetter"/>
      <w:lvlText w:val="%3)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24120A">
      <w:start w:val="1"/>
      <w:numFmt w:val="decimal"/>
      <w:lvlText w:val="%4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E81816">
      <w:start w:val="1"/>
      <w:numFmt w:val="lowerLetter"/>
      <w:lvlText w:val="%5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D02370">
      <w:start w:val="1"/>
      <w:numFmt w:val="lowerRoman"/>
      <w:lvlText w:val="%6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AE8E96">
      <w:start w:val="1"/>
      <w:numFmt w:val="decimal"/>
      <w:lvlText w:val="%7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648BDE">
      <w:start w:val="1"/>
      <w:numFmt w:val="lowerLetter"/>
      <w:lvlText w:val="%8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CA19DE">
      <w:start w:val="1"/>
      <w:numFmt w:val="lowerRoman"/>
      <w:lvlText w:val="%9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8B4CC9"/>
    <w:multiLevelType w:val="hybridMultilevel"/>
    <w:tmpl w:val="11541FE6"/>
    <w:lvl w:ilvl="0" w:tplc="367EDF4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E9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FC9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60D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8A9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6D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5A7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709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CA0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00BB8"/>
    <w:multiLevelType w:val="hybridMultilevel"/>
    <w:tmpl w:val="CAFCA898"/>
    <w:lvl w:ilvl="0" w:tplc="7278EDC8">
      <w:start w:val="2019"/>
      <w:numFmt w:val="bullet"/>
      <w:lvlText w:val="-"/>
      <w:lvlJc w:val="left"/>
      <w:pPr>
        <w:ind w:left="1819" w:hanging="360"/>
      </w:pPr>
      <w:rPr>
        <w:rFonts w:ascii="Comic Sans MS" w:eastAsia="Comic Sans MS" w:hAnsi="Comic Sans MS" w:cs="Comic Sans MS" w:hint="default"/>
      </w:rPr>
    </w:lvl>
    <w:lvl w:ilvl="1" w:tplc="040E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9">
    <w:nsid w:val="3BC42048"/>
    <w:multiLevelType w:val="hybridMultilevel"/>
    <w:tmpl w:val="3FD8C942"/>
    <w:lvl w:ilvl="0" w:tplc="71068A20">
      <w:start w:val="1"/>
      <w:numFmt w:val="lowerLetter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5458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261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0AEF8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CC95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B6C7A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2C051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866D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EE52B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251A0C"/>
    <w:multiLevelType w:val="hybridMultilevel"/>
    <w:tmpl w:val="154C76D8"/>
    <w:lvl w:ilvl="0" w:tplc="BE88F9EA">
      <w:start w:val="2019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7D8C"/>
    <w:multiLevelType w:val="hybridMultilevel"/>
    <w:tmpl w:val="520C17C4"/>
    <w:lvl w:ilvl="0" w:tplc="C39A7490">
      <w:start w:val="2019"/>
      <w:numFmt w:val="bullet"/>
      <w:lvlText w:val="-"/>
      <w:lvlJc w:val="left"/>
      <w:pPr>
        <w:ind w:left="1003" w:hanging="360"/>
      </w:pPr>
      <w:rPr>
        <w:rFonts w:ascii="Comic Sans MS" w:eastAsia="Comic Sans MS" w:hAnsi="Comic Sans MS" w:cs="Comic Sans MS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6FB25FB"/>
    <w:multiLevelType w:val="hybridMultilevel"/>
    <w:tmpl w:val="719E525A"/>
    <w:lvl w:ilvl="0" w:tplc="215297C8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590728C5"/>
    <w:multiLevelType w:val="hybridMultilevel"/>
    <w:tmpl w:val="8D1003C8"/>
    <w:lvl w:ilvl="0" w:tplc="769473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14A64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74F05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FC977A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54FFC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1C0942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06300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8A10E4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981FC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FA3FC2"/>
    <w:multiLevelType w:val="hybridMultilevel"/>
    <w:tmpl w:val="844608CC"/>
    <w:lvl w:ilvl="0" w:tplc="BC6C337A">
      <w:start w:val="1"/>
      <w:numFmt w:val="decimal"/>
      <w:lvlText w:val="(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219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E54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31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639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A26A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00D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650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075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8D1E7D"/>
    <w:multiLevelType w:val="hybridMultilevel"/>
    <w:tmpl w:val="38744A80"/>
    <w:lvl w:ilvl="0" w:tplc="F1E81858">
      <w:start w:val="2019"/>
      <w:numFmt w:val="bullet"/>
      <w:lvlText w:val="-"/>
      <w:lvlJc w:val="left"/>
      <w:pPr>
        <w:ind w:left="1459" w:hanging="360"/>
      </w:pPr>
      <w:rPr>
        <w:rFonts w:ascii="Comic Sans MS" w:eastAsia="Comic Sans MS" w:hAnsi="Comic Sans MS" w:cs="Comic Sans MS" w:hint="default"/>
      </w:rPr>
    </w:lvl>
    <w:lvl w:ilvl="1" w:tplc="040E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6">
    <w:nsid w:val="6A9359F7"/>
    <w:multiLevelType w:val="hybridMultilevel"/>
    <w:tmpl w:val="C180CA38"/>
    <w:lvl w:ilvl="0" w:tplc="44ACF8BA">
      <w:start w:val="2019"/>
      <w:numFmt w:val="bullet"/>
      <w:lvlText w:val="-"/>
      <w:lvlJc w:val="left"/>
      <w:pPr>
        <w:ind w:left="643" w:hanging="360"/>
      </w:pPr>
      <w:rPr>
        <w:rFonts w:ascii="Comic Sans MS" w:eastAsia="Comic Sans MS" w:hAnsi="Comic Sans MS" w:cs="Comic Sans MS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E"/>
    <w:rsid w:val="00106EB6"/>
    <w:rsid w:val="00111068"/>
    <w:rsid w:val="001818A8"/>
    <w:rsid w:val="001827F8"/>
    <w:rsid w:val="001F238B"/>
    <w:rsid w:val="00202FE2"/>
    <w:rsid w:val="002F6DA7"/>
    <w:rsid w:val="00350851"/>
    <w:rsid w:val="003A0105"/>
    <w:rsid w:val="003D68BE"/>
    <w:rsid w:val="004172B1"/>
    <w:rsid w:val="0052203B"/>
    <w:rsid w:val="005D3344"/>
    <w:rsid w:val="005F4005"/>
    <w:rsid w:val="00644149"/>
    <w:rsid w:val="00724D78"/>
    <w:rsid w:val="007363C1"/>
    <w:rsid w:val="00767304"/>
    <w:rsid w:val="00801B9F"/>
    <w:rsid w:val="0098194A"/>
    <w:rsid w:val="009944E4"/>
    <w:rsid w:val="009E17F7"/>
    <w:rsid w:val="009F6E5D"/>
    <w:rsid w:val="00AE7995"/>
    <w:rsid w:val="00C92E80"/>
    <w:rsid w:val="00D600CD"/>
    <w:rsid w:val="00DD0559"/>
    <w:rsid w:val="00ED6752"/>
    <w:rsid w:val="00EE4192"/>
    <w:rsid w:val="00EF61DA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8BE"/>
    <w:pPr>
      <w:spacing w:after="4" w:line="269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8BE"/>
  </w:style>
  <w:style w:type="paragraph" w:styleId="llb">
    <w:name w:val="footer"/>
    <w:basedOn w:val="Norml"/>
    <w:link w:val="llbChar"/>
    <w:uiPriority w:val="99"/>
    <w:unhideWhenUsed/>
    <w:rsid w:val="003D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8BE"/>
  </w:style>
  <w:style w:type="paragraph" w:styleId="Listaszerbekezds">
    <w:name w:val="List Paragraph"/>
    <w:basedOn w:val="Norml"/>
    <w:uiPriority w:val="34"/>
    <w:qFormat/>
    <w:rsid w:val="003D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8BE"/>
    <w:pPr>
      <w:spacing w:after="4" w:line="269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8BE"/>
  </w:style>
  <w:style w:type="paragraph" w:styleId="llb">
    <w:name w:val="footer"/>
    <w:basedOn w:val="Norml"/>
    <w:link w:val="llbChar"/>
    <w:uiPriority w:val="99"/>
    <w:unhideWhenUsed/>
    <w:rsid w:val="003D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8BE"/>
  </w:style>
  <w:style w:type="paragraph" w:styleId="Listaszerbekezds">
    <w:name w:val="List Paragraph"/>
    <w:basedOn w:val="Norml"/>
    <w:uiPriority w:val="34"/>
    <w:qFormat/>
    <w:rsid w:val="003D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ultiszovetseg.h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gyarultiszovetseg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yarultiszovetseg.h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1924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Borbély</dc:creator>
  <cp:lastModifiedBy>Gyöngyösi Géza</cp:lastModifiedBy>
  <cp:revision>2</cp:revision>
  <dcterms:created xsi:type="dcterms:W3CDTF">2021-04-20T13:18:00Z</dcterms:created>
  <dcterms:modified xsi:type="dcterms:W3CDTF">2021-04-20T13:18:00Z</dcterms:modified>
</cp:coreProperties>
</file>